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106D5549" w14:textId="2BE18744" w:rsidR="794B42CD" w:rsidRDefault="0005585F" w:rsidP="794B42CD">
      <w:pPr>
        <w:pStyle w:val="Title1"/>
      </w:pPr>
      <w:r>
        <w:t xml:space="preserve">Dealing with </w:t>
      </w:r>
      <w:r w:rsidR="00693775">
        <w:t>L</w:t>
      </w:r>
      <w:r>
        <w:t xml:space="preserve">osses </w:t>
      </w:r>
      <w:r w:rsidR="00693775">
        <w:t>D</w:t>
      </w:r>
      <w:r>
        <w:t xml:space="preserve">ue </w:t>
      </w:r>
      <w:r w:rsidR="00693775">
        <w:t>T</w:t>
      </w:r>
      <w:r>
        <w:t>o</w:t>
      </w:r>
      <w:r w:rsidR="794B42CD">
        <w:t xml:space="preserve"> </w:t>
      </w:r>
      <w:r w:rsidR="00693775">
        <w:t>A</w:t>
      </w:r>
      <w:r w:rsidR="794B42CD">
        <w:t>ppeals</w:t>
      </w:r>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794B42CD" w:rsidP="00B84F31">
          <w:pPr>
            <w:ind w:left="0" w:firstLine="0"/>
          </w:pPr>
          <w:r w:rsidRPr="794B42CD">
            <w:rPr>
              <w:rStyle w:val="Style6"/>
            </w:rPr>
            <w:t>Purpose of report</w:t>
          </w:r>
        </w:p>
      </w:sdtContent>
    </w:sdt>
    <w:sdt>
      <w:sdtPr>
        <w:rPr>
          <w:rStyle w:val="Title3Char"/>
        </w:rPr>
        <w:alias w:val="Purpose of report"/>
        <w:tag w:val="Purpose of report"/>
        <w:id w:val="796033656"/>
        <w:placeholder>
          <w:docPart w:val="1E2FC5928FB241B28DC6D84F50CC757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2C758FC" w:rsidR="00795C95" w:rsidRDefault="00504C0B" w:rsidP="794B42CD">
          <w:pPr>
            <w:ind w:left="0" w:firstLine="0"/>
            <w:rPr>
              <w:rStyle w:val="Title3Char"/>
            </w:rPr>
          </w:pPr>
          <w:r>
            <w:rPr>
              <w:rStyle w:val="Title3Char"/>
            </w:rPr>
            <w:t>For decision.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57F07665" w:rsidR="009B6F95" w:rsidRPr="00A627DD" w:rsidRDefault="794B42CD" w:rsidP="00B84F31">
          <w:pPr>
            <w:ind w:left="0" w:firstLine="0"/>
          </w:pPr>
          <w:r w:rsidRPr="794B42CD">
            <w:rPr>
              <w:rStyle w:val="Style6"/>
            </w:rPr>
            <w:t>Summary</w:t>
          </w:r>
        </w:p>
      </w:sdtContent>
    </w:sdt>
    <w:p w14:paraId="5837A19C" w14:textId="665FBD0E" w:rsidR="009B6F95" w:rsidRDefault="794B42CD" w:rsidP="00EF4CE4">
      <w:pPr>
        <w:pStyle w:val="Title3"/>
      </w:pPr>
      <w:r>
        <w:t xml:space="preserve">This paper updates </w:t>
      </w:r>
      <w:r w:rsidR="005D330E">
        <w:t xml:space="preserve">Resources Board </w:t>
      </w:r>
      <w:r w:rsidR="008946F6">
        <w:t>members on the discussions on</w:t>
      </w:r>
      <w:r>
        <w:t xml:space="preserve"> </w:t>
      </w:r>
      <w:r w:rsidR="00D26BA8">
        <w:t xml:space="preserve">dealing with losses due to appeals under greater business rates retention </w:t>
      </w:r>
      <w:r w:rsidR="00916BC1">
        <w:t xml:space="preserve">and asks </w:t>
      </w:r>
      <w:r w:rsidR="00D26BA8">
        <w:t xml:space="preserve">members </w:t>
      </w:r>
      <w:r w:rsidR="00916BC1">
        <w:t xml:space="preserve">to agree and </w:t>
      </w:r>
      <w:r w:rsidR="00EA0539">
        <w:t xml:space="preserve">comment on the submission at </w:t>
      </w:r>
      <w:r w:rsidR="00EA0539" w:rsidRPr="00693775">
        <w:rPr>
          <w:b/>
          <w:u w:val="single"/>
        </w:rPr>
        <w:t>App</w:t>
      </w:r>
      <w:r w:rsidR="00916BC1" w:rsidRPr="00693775">
        <w:rPr>
          <w:b/>
          <w:u w:val="single"/>
        </w:rPr>
        <w:t>e</w:t>
      </w:r>
      <w:r w:rsidR="00EA0539" w:rsidRPr="00693775">
        <w:rPr>
          <w:b/>
          <w:u w:val="single"/>
        </w:rPr>
        <w:t>ndi</w:t>
      </w:r>
      <w:r w:rsidR="00916BC1" w:rsidRPr="00693775">
        <w:rPr>
          <w:b/>
          <w:u w:val="single"/>
        </w:rPr>
        <w:t>x A</w:t>
      </w:r>
      <w:r w:rsidR="00504C0B">
        <w:t>.</w:t>
      </w:r>
    </w:p>
    <w:p w14:paraId="5837A19D" w14:textId="77777777" w:rsidR="009B6F95" w:rsidRDefault="009B6F95" w:rsidP="00EF4CE4">
      <w:pPr>
        <w:pStyle w:val="Title3"/>
      </w:pPr>
    </w:p>
    <w:p w14:paraId="5837A19E" w14:textId="77777777" w:rsidR="009B6F95" w:rsidRDefault="00C803F3" w:rsidP="00EF4CE4">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02FAB449">
                <wp:simplePos x="0" y="0"/>
                <wp:positionH relativeFrom="margin">
                  <wp:align>right</wp:align>
                </wp:positionH>
                <wp:positionV relativeFrom="paragraph">
                  <wp:posOffset>71120</wp:posOffset>
                </wp:positionV>
                <wp:extent cx="5705475" cy="2200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A27116" w:rsidRDefault="00A27116"/>
                          <w:sdt>
                            <w:sdtPr>
                              <w:rPr>
                                <w:rStyle w:val="Style6"/>
                              </w:rPr>
                              <w:alias w:val="Recommendations"/>
                              <w:tag w:val="Recommendations"/>
                              <w:id w:val="-1634171231"/>
                              <w:placeholder>
                                <w:docPart w:val="2602DBCD2E314C81A039A3D2C093D6D2"/>
                              </w:placeholder>
                            </w:sdtPr>
                            <w:sdtEndPr>
                              <w:rPr>
                                <w:rStyle w:val="Style6"/>
                              </w:rPr>
                            </w:sdtEndPr>
                            <w:sdtContent>
                              <w:p w14:paraId="5837A1DD" w14:textId="7CD30739" w:rsidR="00A27116" w:rsidRPr="00A627DD" w:rsidRDefault="00A27116" w:rsidP="00B84F31">
                                <w:pPr>
                                  <w:ind w:left="0" w:firstLine="0"/>
                                </w:pPr>
                                <w:r w:rsidRPr="00C803F3">
                                  <w:rPr>
                                    <w:rStyle w:val="Style6"/>
                                  </w:rPr>
                                  <w:t>Recommendation</w:t>
                                </w:r>
                              </w:p>
                            </w:sdtContent>
                          </w:sdt>
                          <w:p w14:paraId="5837A1DE" w14:textId="49F55D2E" w:rsidR="00A27116" w:rsidRDefault="00A27116" w:rsidP="00EF4CE4">
                            <w:pPr>
                              <w:pStyle w:val="Title3"/>
                            </w:pPr>
                            <w:r w:rsidRPr="00B84F31">
                              <w:t>That</w:t>
                            </w:r>
                            <w:r>
                              <w:t xml:space="preserve"> members of Resources Board comment on and agree the submission to MHCLG at </w:t>
                            </w:r>
                            <w:r w:rsidRPr="00693775">
                              <w:rPr>
                                <w:b/>
                                <w:u w:val="single"/>
                              </w:rPr>
                              <w:t>Appendix A</w:t>
                            </w:r>
                            <w:r>
                              <w:t>.</w:t>
                            </w:r>
                          </w:p>
                          <w:p w14:paraId="011A7046" w14:textId="77777777" w:rsidR="00A27116" w:rsidRDefault="00A27116" w:rsidP="00EF4CE4">
                            <w:pPr>
                              <w:pStyle w:val="Title3"/>
                            </w:pPr>
                            <w:bookmarkStart w:id="0" w:name="_GoBack"/>
                            <w:bookmarkEnd w:id="0"/>
                          </w:p>
                          <w:p w14:paraId="5837A1DF" w14:textId="77777777" w:rsidR="00A27116" w:rsidRPr="00A627DD" w:rsidRDefault="003B3750" w:rsidP="00B84F31">
                            <w:pPr>
                              <w:ind w:left="0" w:firstLine="0"/>
                            </w:pPr>
                            <w:sdt>
                              <w:sdtPr>
                                <w:rPr>
                                  <w:rStyle w:val="Style6"/>
                                </w:rPr>
                                <w:alias w:val="Action/s"/>
                                <w:tag w:val="Action/s"/>
                                <w:id w:val="450136090"/>
                                <w:placeholder>
                                  <w:docPart w:val="A50CA0580F004E19BE28B7C4195E3FFC"/>
                                </w:placeholder>
                              </w:sdtPr>
                              <w:sdtEndPr>
                                <w:rPr>
                                  <w:rStyle w:val="Style6"/>
                                </w:rPr>
                              </w:sdtEndPr>
                              <w:sdtContent>
                                <w:r w:rsidR="00A27116" w:rsidRPr="00C803F3">
                                  <w:rPr>
                                    <w:rStyle w:val="Style6"/>
                                  </w:rPr>
                                  <w:t>Action/s</w:t>
                                </w:r>
                              </w:sdtContent>
                            </w:sdt>
                          </w:p>
                          <w:p w14:paraId="5837A1E0" w14:textId="4A087F2E" w:rsidR="00A27116" w:rsidRPr="00B84F31" w:rsidRDefault="00A27116" w:rsidP="00EF4CE4">
                            <w:pPr>
                              <w:pStyle w:val="Title3"/>
                            </w:pPr>
                            <w:r>
                              <w:t>Officers to reflect any comments in the submission to MHCLG.</w:t>
                            </w:r>
                          </w:p>
                          <w:p w14:paraId="5837A1E1" w14:textId="77777777" w:rsidR="00A27116" w:rsidRDefault="00A27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7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" fillcolor="white [3201]" strokeweight=".5pt">
                <v:textbox>
                  <w:txbxContent>
                    <w:p w14:paraId="5837A1DC" w14:textId="77777777" w:rsidR="00A27116" w:rsidRDefault="00A27116"/>
                    <w:sdt>
                      <w:sdtPr>
                        <w:rPr>
                          <w:rStyle w:val="Style6"/>
                        </w:rPr>
                        <w:alias w:val="Recommendations"/>
                        <w:tag w:val="Recommendations"/>
                        <w:id w:val="-1634171231"/>
                        <w:placeholder>
                          <w:docPart w:val="2602DBCD2E314C81A039A3D2C093D6D2"/>
                        </w:placeholder>
                      </w:sdtPr>
                      <w:sdtEndPr>
                        <w:rPr>
                          <w:rStyle w:val="Style6"/>
                        </w:rPr>
                      </w:sdtEndPr>
                      <w:sdtContent>
                        <w:p w14:paraId="5837A1DD" w14:textId="7CD30739" w:rsidR="00A27116" w:rsidRPr="00A627DD" w:rsidRDefault="00A27116" w:rsidP="00B84F31">
                          <w:pPr>
                            <w:ind w:left="0" w:firstLine="0"/>
                          </w:pPr>
                          <w:r w:rsidRPr="00C803F3">
                            <w:rPr>
                              <w:rStyle w:val="Style6"/>
                            </w:rPr>
                            <w:t>Recommendation</w:t>
                          </w:r>
                        </w:p>
                      </w:sdtContent>
                    </w:sdt>
                    <w:p w14:paraId="5837A1DE" w14:textId="49F55D2E" w:rsidR="00A27116" w:rsidRDefault="00A27116" w:rsidP="00EF4CE4">
                      <w:pPr>
                        <w:pStyle w:val="Title3"/>
                      </w:pPr>
                      <w:r w:rsidRPr="00B84F31">
                        <w:t>That</w:t>
                      </w:r>
                      <w:r>
                        <w:t xml:space="preserve"> members of Resources Board comment on and agree the submission to MHCLG at </w:t>
                      </w:r>
                      <w:r w:rsidRPr="00693775">
                        <w:rPr>
                          <w:b/>
                          <w:u w:val="single"/>
                        </w:rPr>
                        <w:t>Appendix A</w:t>
                      </w:r>
                      <w:r>
                        <w:t>.</w:t>
                      </w:r>
                    </w:p>
                    <w:p w14:paraId="011A7046" w14:textId="77777777" w:rsidR="00A27116" w:rsidRDefault="00A27116" w:rsidP="00EF4CE4">
                      <w:pPr>
                        <w:pStyle w:val="Title3"/>
                      </w:pPr>
                      <w:bookmarkStart w:id="1" w:name="_GoBack"/>
                      <w:bookmarkEnd w:id="1"/>
                    </w:p>
                    <w:p w14:paraId="5837A1DF" w14:textId="77777777" w:rsidR="00A27116" w:rsidRPr="00A627DD" w:rsidRDefault="003B3750" w:rsidP="00B84F31">
                      <w:pPr>
                        <w:ind w:left="0" w:firstLine="0"/>
                      </w:pPr>
                      <w:sdt>
                        <w:sdtPr>
                          <w:rPr>
                            <w:rStyle w:val="Style6"/>
                          </w:rPr>
                          <w:alias w:val="Action/s"/>
                          <w:tag w:val="Action/s"/>
                          <w:id w:val="450136090"/>
                          <w:placeholder>
                            <w:docPart w:val="A50CA0580F004E19BE28B7C4195E3FFC"/>
                          </w:placeholder>
                        </w:sdtPr>
                        <w:sdtEndPr>
                          <w:rPr>
                            <w:rStyle w:val="Style6"/>
                          </w:rPr>
                        </w:sdtEndPr>
                        <w:sdtContent>
                          <w:r w:rsidR="00A27116" w:rsidRPr="00C803F3">
                            <w:rPr>
                              <w:rStyle w:val="Style6"/>
                            </w:rPr>
                            <w:t>Action/s</w:t>
                          </w:r>
                        </w:sdtContent>
                      </w:sdt>
                    </w:p>
                    <w:p w14:paraId="5837A1E0" w14:textId="4A087F2E" w:rsidR="00A27116" w:rsidRPr="00B84F31" w:rsidRDefault="00A27116" w:rsidP="00EF4CE4">
                      <w:pPr>
                        <w:pStyle w:val="Title3"/>
                      </w:pPr>
                      <w:r>
                        <w:t>Officers to reflect any comments in the submission to MHCLG.</w:t>
                      </w:r>
                    </w:p>
                    <w:p w14:paraId="5837A1E1" w14:textId="77777777" w:rsidR="00A27116" w:rsidRDefault="00A27116"/>
                  </w:txbxContent>
                </v:textbox>
                <w10:wrap anchorx="margin"/>
              </v:shape>
            </w:pict>
          </mc:Fallback>
        </mc:AlternateContent>
      </w:r>
    </w:p>
    <w:p w14:paraId="5837A19F" w14:textId="77777777" w:rsidR="009B6F95" w:rsidRDefault="009B6F95" w:rsidP="00EF4CE4">
      <w:pPr>
        <w:pStyle w:val="Title3"/>
      </w:pPr>
    </w:p>
    <w:p w14:paraId="5837A1A0" w14:textId="77777777" w:rsidR="009B6F95" w:rsidRDefault="009B6F95" w:rsidP="00EF4CE4">
      <w:pPr>
        <w:pStyle w:val="Title3"/>
      </w:pPr>
    </w:p>
    <w:p w14:paraId="5837A1A1" w14:textId="77777777" w:rsidR="009B6F95" w:rsidRDefault="009B6F95" w:rsidP="00EF4CE4">
      <w:pPr>
        <w:pStyle w:val="Title3"/>
      </w:pPr>
    </w:p>
    <w:p w14:paraId="5837A1A2" w14:textId="77777777" w:rsidR="009B6F95" w:rsidRDefault="009B6F95" w:rsidP="00EF4CE4">
      <w:pPr>
        <w:pStyle w:val="Title3"/>
      </w:pPr>
    </w:p>
    <w:p w14:paraId="5837A1A3" w14:textId="77777777" w:rsidR="009B6F95" w:rsidRDefault="009B6F95" w:rsidP="00EF4CE4">
      <w:pPr>
        <w:pStyle w:val="Title3"/>
      </w:pPr>
    </w:p>
    <w:p w14:paraId="5837A1A4" w14:textId="77777777" w:rsidR="009B6F95" w:rsidRDefault="009B6F95" w:rsidP="00EF4CE4">
      <w:pPr>
        <w:pStyle w:val="Title3"/>
      </w:pPr>
    </w:p>
    <w:p w14:paraId="5837A1A5" w14:textId="77777777" w:rsidR="009B6F95" w:rsidRDefault="009B6F95" w:rsidP="00EF4CE4">
      <w:pPr>
        <w:pStyle w:val="Title3"/>
      </w:pPr>
    </w:p>
    <w:p w14:paraId="5837A1A6" w14:textId="77777777" w:rsidR="009B6F95" w:rsidRDefault="009B6F95" w:rsidP="00EF4CE4">
      <w:pPr>
        <w:pStyle w:val="Title3"/>
      </w:pPr>
    </w:p>
    <w:p w14:paraId="5837A1A7" w14:textId="77777777" w:rsidR="009B6F95" w:rsidRDefault="009B6F95" w:rsidP="00EF4CE4">
      <w:pPr>
        <w:pStyle w:val="Title3"/>
      </w:pPr>
    </w:p>
    <w:p w14:paraId="5837A1A8" w14:textId="0E40AC28" w:rsidR="009B6F95" w:rsidRPr="00C803F3" w:rsidRDefault="003B375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129EB">
            <w:t>Mike Heiser</w:t>
          </w:r>
        </w:sdtContent>
      </w:sdt>
    </w:p>
    <w:p w14:paraId="5837A1A9" w14:textId="527A7CB5" w:rsidR="009B6F95" w:rsidRDefault="003B375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129EB">
            <w:t>Senior Adviser (Finance)</w:t>
          </w:r>
        </w:sdtContent>
      </w:sdt>
    </w:p>
    <w:p w14:paraId="5837A1AA" w14:textId="382A69FF" w:rsidR="009B6F95" w:rsidRDefault="003B375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129EB">
            <w:t>020 7664 3265</w:t>
          </w:r>
        </w:sdtContent>
      </w:sdt>
      <w:r w:rsidR="009B6F95" w:rsidRPr="00B5377C">
        <w:t xml:space="preserve"> </w:t>
      </w:r>
    </w:p>
    <w:p w14:paraId="5837A1AB" w14:textId="07B34A9F" w:rsidR="009B6F95" w:rsidRDefault="003B3750" w:rsidP="00EF4CE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129EB">
            <w:t>mike.heiser</w:t>
          </w:r>
          <w:r w:rsidR="009B6F95" w:rsidRPr="00C803F3">
            <w:t>@local.gov.uk</w:t>
          </w:r>
        </w:sdtContent>
      </w:sdt>
    </w:p>
    <w:p w14:paraId="5837A1AC" w14:textId="77777777" w:rsidR="009B6F95" w:rsidRPr="00E8118A" w:rsidRDefault="009B6F95" w:rsidP="00EF4CE4">
      <w:pPr>
        <w:pStyle w:val="Title3"/>
      </w:pPr>
    </w:p>
    <w:p w14:paraId="5837A1AD" w14:textId="77777777" w:rsidR="009B6F95" w:rsidRPr="00C803F3" w:rsidRDefault="009B6F95" w:rsidP="00EF4CE4">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3F4752AF" w14:textId="77777777" w:rsidR="00693775" w:rsidRDefault="00693775" w:rsidP="00693775">
      <w:pPr>
        <w:pStyle w:val="Title1"/>
      </w:pPr>
      <w:r>
        <w:t>Dealing with Losses Due To Appeals</w:t>
      </w:r>
    </w:p>
    <w:p w14:paraId="279F302A" w14:textId="2E3BD7CC" w:rsidR="006E648A" w:rsidRPr="008A3C25" w:rsidRDefault="00693775" w:rsidP="00693775">
      <w:pPr>
        <w:pStyle w:val="ListParagraph"/>
        <w:numPr>
          <w:ilvl w:val="0"/>
          <w:numId w:val="0"/>
        </w:numPr>
        <w:jc w:val="both"/>
        <w:rPr>
          <w:rFonts w:eastAsia="Arial" w:cs="Arial"/>
        </w:rPr>
      </w:pPr>
      <w:r w:rsidRPr="794B42CD">
        <w:rPr>
          <w:b/>
          <w:bCs/>
        </w:rPr>
        <w:t xml:space="preserve"> </w:t>
      </w:r>
      <w:r w:rsidR="794B42CD" w:rsidRPr="794B42CD">
        <w:rPr>
          <w:b/>
          <w:bCs/>
        </w:rPr>
        <w:t>Introduction</w:t>
      </w:r>
    </w:p>
    <w:p w14:paraId="25B2AA9D" w14:textId="77777777" w:rsidR="002E6995" w:rsidRDefault="002E6995" w:rsidP="002E6995">
      <w:pPr>
        <w:pStyle w:val="ListParagraph"/>
        <w:numPr>
          <w:ilvl w:val="0"/>
          <w:numId w:val="0"/>
        </w:numPr>
        <w:spacing w:after="0" w:line="240" w:lineRule="auto"/>
        <w:ind w:left="360"/>
        <w:jc w:val="both"/>
        <w:rPr>
          <w:rFonts w:cs="Arial"/>
        </w:rPr>
      </w:pPr>
    </w:p>
    <w:p w14:paraId="1BD22443" w14:textId="24F48DAA" w:rsidR="00855C65" w:rsidRPr="00D74EA0" w:rsidRDefault="794B42CD" w:rsidP="00D74EA0">
      <w:pPr>
        <w:pStyle w:val="ListParagraph"/>
        <w:numPr>
          <w:ilvl w:val="0"/>
          <w:numId w:val="16"/>
        </w:numPr>
        <w:spacing w:after="240" w:line="240" w:lineRule="auto"/>
        <w:ind w:left="357"/>
        <w:contextualSpacing w:val="0"/>
        <w:jc w:val="both"/>
        <w:rPr>
          <w:rFonts w:eastAsia="Arial" w:cs="Arial"/>
        </w:rPr>
      </w:pPr>
      <w:r>
        <w:t xml:space="preserve">The </w:t>
      </w:r>
      <w:r w:rsidR="00D74EA0">
        <w:t>issue of spreading the r</w:t>
      </w:r>
      <w:r w:rsidR="00D74EA0" w:rsidRPr="00D74EA0">
        <w:t xml:space="preserve">isk of </w:t>
      </w:r>
      <w:r w:rsidR="00D74EA0">
        <w:t>v</w:t>
      </w:r>
      <w:r w:rsidR="00D74EA0" w:rsidRPr="00D74EA0">
        <w:t xml:space="preserve">aluation </w:t>
      </w:r>
      <w:r w:rsidR="00D74EA0">
        <w:t>l</w:t>
      </w:r>
      <w:r w:rsidR="00D74EA0" w:rsidRPr="00D74EA0">
        <w:t xml:space="preserve">osses across the </w:t>
      </w:r>
      <w:r w:rsidR="00BE189C">
        <w:t>l</w:t>
      </w:r>
      <w:r w:rsidR="00D74EA0" w:rsidRPr="00D74EA0">
        <w:t xml:space="preserve">ocal </w:t>
      </w:r>
      <w:r w:rsidR="00BE189C">
        <w:t>g</w:t>
      </w:r>
      <w:r w:rsidR="00D74EA0" w:rsidRPr="00D74EA0">
        <w:t xml:space="preserve">overnment </w:t>
      </w:r>
      <w:r w:rsidR="00D74EA0">
        <w:t>s</w:t>
      </w:r>
      <w:r w:rsidR="00D74EA0" w:rsidRPr="00D74EA0">
        <w:t xml:space="preserve">ector to </w:t>
      </w:r>
      <w:r w:rsidR="00D74EA0">
        <w:t>r</w:t>
      </w:r>
      <w:r w:rsidR="00D74EA0" w:rsidRPr="00D74EA0">
        <w:t xml:space="preserve">educe </w:t>
      </w:r>
      <w:r w:rsidR="00D74EA0">
        <w:t>v</w:t>
      </w:r>
      <w:r w:rsidR="00D74EA0" w:rsidRPr="00D74EA0">
        <w:t>olatility</w:t>
      </w:r>
      <w:r w:rsidR="00D74EA0">
        <w:t xml:space="preserve"> has been considered </w:t>
      </w:r>
      <w:r w:rsidR="00C069D3">
        <w:t>as part of the discussions between central and local government on the implementation of gre</w:t>
      </w:r>
      <w:r w:rsidR="002327BC">
        <w:t>ater business rates retention from</w:t>
      </w:r>
      <w:r w:rsidR="00C069D3">
        <w:t xml:space="preserve"> April 2020</w:t>
      </w:r>
      <w:r w:rsidR="00C834AD">
        <w:t>.</w:t>
      </w:r>
    </w:p>
    <w:p w14:paraId="71E29730" w14:textId="0DD747E6" w:rsidR="00947EB7" w:rsidRPr="00947EB7" w:rsidRDefault="00D74EA0" w:rsidP="794B42CD">
      <w:pPr>
        <w:pStyle w:val="ListParagraph"/>
        <w:numPr>
          <w:ilvl w:val="0"/>
          <w:numId w:val="16"/>
        </w:numPr>
        <w:spacing w:after="240" w:line="240" w:lineRule="auto"/>
        <w:ind w:left="357"/>
        <w:contextualSpacing w:val="0"/>
        <w:jc w:val="both"/>
        <w:rPr>
          <w:rFonts w:eastAsia="Arial" w:cs="Arial"/>
        </w:rPr>
      </w:pPr>
      <w:r>
        <w:t xml:space="preserve">The risk from appeals has been the principal risk which has emerged </w:t>
      </w:r>
      <w:r w:rsidR="009C45FB">
        <w:t>under</w:t>
      </w:r>
      <w:r>
        <w:t xml:space="preserve"> the 50 per cent </w:t>
      </w:r>
      <w:r w:rsidR="009C45FB">
        <w:t xml:space="preserve">business rates retention </w:t>
      </w:r>
      <w:r>
        <w:t xml:space="preserve">system. </w:t>
      </w:r>
      <w:r w:rsidRPr="00D74EA0">
        <w:t xml:space="preserve">Before the introduction of the current rates retention system, all business rates raised locally were paid to central government. Losses on appeal, therefore, were borne centrally. </w:t>
      </w:r>
      <w:r>
        <w:t xml:space="preserve"> </w:t>
      </w:r>
      <w:r w:rsidRPr="00D74EA0">
        <w:t>When the 50</w:t>
      </w:r>
      <w:r>
        <w:t xml:space="preserve"> per cent</w:t>
      </w:r>
      <w:r w:rsidRPr="00D74EA0">
        <w:t xml:space="preserve"> rates retention system was established in 2013, authorities </w:t>
      </w:r>
      <w:r w:rsidR="005435B0">
        <w:t xml:space="preserve">bore 50 per cent of the risk of appeals including backdated appeals, and </w:t>
      </w:r>
      <w:r w:rsidRPr="00D74EA0">
        <w:t>were expected to make provisions for expected appeals losses, in line with normal accounting practice.</w:t>
      </w:r>
    </w:p>
    <w:p w14:paraId="4D851430" w14:textId="55133615" w:rsidR="00947EB7" w:rsidRPr="00947EB7" w:rsidRDefault="00D74EA0" w:rsidP="794B42CD">
      <w:pPr>
        <w:pStyle w:val="ListParagraph"/>
        <w:numPr>
          <w:ilvl w:val="0"/>
          <w:numId w:val="16"/>
        </w:numPr>
        <w:spacing w:after="240" w:line="240" w:lineRule="auto"/>
        <w:ind w:left="357"/>
        <w:contextualSpacing w:val="0"/>
        <w:jc w:val="both"/>
        <w:rPr>
          <w:rFonts w:eastAsia="Arial" w:cs="Arial"/>
        </w:rPr>
      </w:pPr>
      <w:r>
        <w:t xml:space="preserve">The Government </w:t>
      </w:r>
      <w:r w:rsidR="00CF3182">
        <w:t>adjust</w:t>
      </w:r>
      <w:r w:rsidR="005435B0">
        <w:t>ed</w:t>
      </w:r>
      <w:r w:rsidR="00CF3182">
        <w:t xml:space="preserve"> for </w:t>
      </w:r>
      <w:r w:rsidR="005435B0">
        <w:t xml:space="preserve">this </w:t>
      </w:r>
      <w:r w:rsidR="00CF3182">
        <w:t>nationally</w:t>
      </w:r>
      <w:r>
        <w:t xml:space="preserve"> by reducing the business rates </w:t>
      </w:r>
      <w:r w:rsidR="005435B0">
        <w:t xml:space="preserve">and funding </w:t>
      </w:r>
      <w:r>
        <w:t>baseline</w:t>
      </w:r>
      <w:r w:rsidR="001B6775">
        <w:t>s</w:t>
      </w:r>
      <w:r>
        <w:t xml:space="preserve"> by £1.9 billion</w:t>
      </w:r>
      <w:r w:rsidR="005435B0">
        <w:t xml:space="preserve"> in 2013/14.  That is the bas</w:t>
      </w:r>
      <w:r w:rsidR="00916BC1">
        <w:t>e</w:t>
      </w:r>
      <w:r w:rsidR="005435B0">
        <w:t xml:space="preserve">lines were £1.9 billion lower </w:t>
      </w:r>
      <w:r w:rsidR="007849A9">
        <w:t>assuming</w:t>
      </w:r>
      <w:r w:rsidR="005435B0">
        <w:t xml:space="preserve"> that there would be this amount of successful appeals </w:t>
      </w:r>
      <w:r w:rsidR="00916BC1">
        <w:t>(</w:t>
      </w:r>
      <w:r w:rsidR="00A86BF8">
        <w:t>a</w:t>
      </w:r>
      <w:r w:rsidR="00916BC1">
        <w:t>s all appeals on the 2010 list have not yet been settled we do not know whether this was sufficient)</w:t>
      </w:r>
      <w:r w:rsidR="00947EB7">
        <w:t xml:space="preserve">. This was </w:t>
      </w:r>
      <w:r w:rsidR="00947EB7" w:rsidRPr="00947EB7">
        <w:t>apportioned between authorities proportionately to their individual business rates baselines</w:t>
      </w:r>
      <w:r w:rsidR="00947EB7">
        <w:t xml:space="preserve"> and not in accordance with the risk of appeals</w:t>
      </w:r>
      <w:r w:rsidR="00947EB7" w:rsidRPr="00947EB7">
        <w:t>.</w:t>
      </w:r>
      <w:r w:rsidR="00947EB7">
        <w:t xml:space="preserve">  </w:t>
      </w:r>
      <w:r w:rsidR="005435B0">
        <w:t xml:space="preserve">So technically nationally and locally the impact of appeals was adjusted for.  However, </w:t>
      </w:r>
      <w:r w:rsidR="0013028E">
        <w:t xml:space="preserve">this is not </w:t>
      </w:r>
      <w:r w:rsidR="004142F3">
        <w:t xml:space="preserve">particularly </w:t>
      </w:r>
      <w:r w:rsidR="0013028E">
        <w:t xml:space="preserve">explicit and </w:t>
      </w:r>
      <w:r w:rsidR="005435B0">
        <w:t>s</w:t>
      </w:r>
      <w:r w:rsidR="00947EB7" w:rsidRPr="00947EB7">
        <w:t xml:space="preserve">ome authorities experience losses larger than their </w:t>
      </w:r>
      <w:r w:rsidR="008022B6">
        <w:t>appeals adjustment</w:t>
      </w:r>
      <w:r w:rsidR="00947EB7" w:rsidRPr="00947EB7">
        <w:t xml:space="preserve"> and some experience losses smaller than the </w:t>
      </w:r>
      <w:r w:rsidR="008022B6">
        <w:t>adjustment</w:t>
      </w:r>
      <w:r w:rsidR="00947EB7" w:rsidRPr="00947EB7">
        <w:t>.</w:t>
      </w:r>
    </w:p>
    <w:p w14:paraId="4C2EB933" w14:textId="5A9FE77A" w:rsidR="00F65530" w:rsidRPr="002639F6" w:rsidRDefault="00947EB7" w:rsidP="794B42CD">
      <w:pPr>
        <w:pStyle w:val="ListParagraph"/>
        <w:numPr>
          <w:ilvl w:val="0"/>
          <w:numId w:val="16"/>
        </w:numPr>
        <w:spacing w:after="240" w:line="240" w:lineRule="auto"/>
        <w:ind w:left="357"/>
        <w:contextualSpacing w:val="0"/>
        <w:jc w:val="both"/>
        <w:rPr>
          <w:rFonts w:eastAsia="Arial" w:cs="Arial"/>
        </w:rPr>
      </w:pPr>
      <w:r>
        <w:t xml:space="preserve">It is estimated that there was a total of £2.6 billion in appeals provision as at 31 March 2017.  Not all </w:t>
      </w:r>
      <w:r w:rsidR="0016244E">
        <w:t xml:space="preserve">of </w:t>
      </w:r>
      <w:r>
        <w:t xml:space="preserve">this </w:t>
      </w:r>
      <w:r w:rsidR="00141255">
        <w:t>may</w:t>
      </w:r>
      <w:r>
        <w:t xml:space="preserve"> be </w:t>
      </w:r>
      <w:r w:rsidR="0016244E">
        <w:t>needed</w:t>
      </w:r>
      <w:r>
        <w:t xml:space="preserve">, as over 70 per cent of appeals </w:t>
      </w:r>
      <w:r w:rsidR="00F65530">
        <w:t xml:space="preserve">to the 2010 list </w:t>
      </w:r>
      <w:r w:rsidR="00916BC1">
        <w:t>which have been resolved</w:t>
      </w:r>
      <w:r w:rsidR="00EF4CE4">
        <w:t xml:space="preserve"> (which amount to over 950,000)</w:t>
      </w:r>
      <w:r w:rsidR="00916BC1">
        <w:t xml:space="preserve"> </w:t>
      </w:r>
      <w:r w:rsidR="00F65530">
        <w:t xml:space="preserve">have </w:t>
      </w:r>
      <w:r>
        <w:t>resulted in no changes to the list. There are still over 130,000 appeals outstanding from the 2010 list.</w:t>
      </w:r>
      <w:r w:rsidR="0016244E">
        <w:t xml:space="preserve">  There is no information on whether the appeals that are still to be resolved are more or less likely to result in a change to a valuation.</w:t>
      </w:r>
    </w:p>
    <w:p w14:paraId="1949CD24" w14:textId="1BB3CD3B" w:rsidR="00EB62CA" w:rsidRPr="00FB14CC" w:rsidRDefault="00F65530" w:rsidP="00FB14CC">
      <w:pPr>
        <w:pStyle w:val="ListParagraph"/>
        <w:numPr>
          <w:ilvl w:val="0"/>
          <w:numId w:val="16"/>
        </w:numPr>
        <w:spacing w:after="240" w:line="240" w:lineRule="auto"/>
        <w:ind w:left="357"/>
        <w:contextualSpacing w:val="0"/>
        <w:jc w:val="both"/>
      </w:pPr>
      <w:r>
        <w:t xml:space="preserve">A new system for appealing, Check, Challenge and Appeal </w:t>
      </w:r>
      <w:r w:rsidR="002639F6">
        <w:t>(CCA) was introduced in April 2017</w:t>
      </w:r>
      <w:r>
        <w:t>.  This requires business rate payers to go through a number of stages before a</w:t>
      </w:r>
      <w:r w:rsidR="00902D37">
        <w:t>n</w:t>
      </w:r>
      <w:r>
        <w:t xml:space="preserve"> </w:t>
      </w:r>
      <w:r w:rsidR="00902D37">
        <w:t>“</w:t>
      </w:r>
      <w:r>
        <w:t>objection</w:t>
      </w:r>
      <w:r w:rsidR="00902D37">
        <w:t>”</w:t>
      </w:r>
      <w:r>
        <w:t xml:space="preserve"> to a valuation becomes an appeal.  </w:t>
      </w:r>
      <w:r w:rsidR="00902D37">
        <w:t xml:space="preserve">It also, in theory removes the incentive </w:t>
      </w:r>
      <w:r w:rsidR="002639F6">
        <w:t xml:space="preserve">for </w:t>
      </w:r>
      <w:r w:rsidR="008C1A44">
        <w:t>speculative</w:t>
      </w:r>
      <w:r w:rsidR="00902D37">
        <w:t xml:space="preserve"> appeal</w:t>
      </w:r>
      <w:r w:rsidR="002639F6">
        <w:t>s.  It is too early to tell whether CCA has been effective in reducing appeals because it takes time to go through the pre-appeal processes, the systems to support it are not fully in place and it appears that rating agents, and consequently the V</w:t>
      </w:r>
      <w:r w:rsidR="00C47D05">
        <w:t xml:space="preserve">aluation </w:t>
      </w:r>
      <w:r w:rsidR="002639F6">
        <w:t>O</w:t>
      </w:r>
      <w:r w:rsidR="00C47D05">
        <w:t xml:space="preserve">ffice </w:t>
      </w:r>
      <w:r w:rsidR="002639F6">
        <w:t>A</w:t>
      </w:r>
      <w:r w:rsidR="00C47D05">
        <w:t>gency (VOA)</w:t>
      </w:r>
      <w:r w:rsidR="002639F6">
        <w:t>, have been focussing on appeals to the 2010 list.</w:t>
      </w:r>
      <w:r w:rsidR="00E625B1">
        <w:t xml:space="preserve">  </w:t>
      </w:r>
      <w:r w:rsidR="002639F6">
        <w:t>Therefore, c</w:t>
      </w:r>
      <w:r w:rsidR="00947EB7">
        <w:t xml:space="preserve">ouncils have found that </w:t>
      </w:r>
      <w:r w:rsidR="00E625B1">
        <w:t xml:space="preserve">CCA </w:t>
      </w:r>
      <w:r w:rsidR="002639F6">
        <w:t>has</w:t>
      </w:r>
      <w:r w:rsidR="00947EB7">
        <w:t xml:space="preserve"> made</w:t>
      </w:r>
      <w:r w:rsidR="00044910">
        <w:t xml:space="preserve"> it more difficult to assess the level of provision they need to make for appeals</w:t>
      </w:r>
      <w:r w:rsidR="00EB62CA">
        <w:t>.</w:t>
      </w:r>
    </w:p>
    <w:p w14:paraId="6385C3D4" w14:textId="4F63E282" w:rsidR="00C13358" w:rsidRPr="00C13358" w:rsidRDefault="00947EB7" w:rsidP="794B42CD">
      <w:pPr>
        <w:spacing w:after="240" w:line="240" w:lineRule="auto"/>
        <w:ind w:left="-3" w:firstLine="0"/>
        <w:jc w:val="both"/>
        <w:rPr>
          <w:rFonts w:eastAsia="Arial" w:cs="Arial"/>
          <w:b/>
          <w:bCs/>
        </w:rPr>
      </w:pPr>
      <w:r>
        <w:rPr>
          <w:b/>
          <w:bCs/>
        </w:rPr>
        <w:t>MHCLG proposals</w:t>
      </w:r>
    </w:p>
    <w:p w14:paraId="21D4C07B" w14:textId="79427860" w:rsidR="006E648A" w:rsidRPr="008D2399" w:rsidRDefault="00EB62CA" w:rsidP="794B42CD">
      <w:pPr>
        <w:pStyle w:val="ListParagraph"/>
        <w:numPr>
          <w:ilvl w:val="0"/>
          <w:numId w:val="16"/>
        </w:numPr>
        <w:spacing w:after="240" w:line="240" w:lineRule="auto"/>
        <w:ind w:left="357"/>
        <w:contextualSpacing w:val="0"/>
        <w:jc w:val="both"/>
        <w:rPr>
          <w:rFonts w:eastAsia="Arial" w:cs="Arial"/>
        </w:rPr>
      </w:pPr>
      <w:r>
        <w:t>The 2017 Local Government Finance Bill</w:t>
      </w:r>
      <w:r w:rsidR="003B3148">
        <w:t>,</w:t>
      </w:r>
      <w:r>
        <w:t xml:space="preserve"> which </w:t>
      </w:r>
      <w:r w:rsidR="00D4381A">
        <w:t>provided the enabling legislation for 100 per cent business rates retention</w:t>
      </w:r>
      <w:r w:rsidR="003B3148">
        <w:t>,</w:t>
      </w:r>
      <w:r>
        <w:t xml:space="preserve"> contained a new power for Government to </w:t>
      </w:r>
      <w:r w:rsidR="000E69BD">
        <w:t xml:space="preserve">hold a provision to </w:t>
      </w:r>
      <w:r>
        <w:t>pay authorities for loss</w:t>
      </w:r>
      <w:r w:rsidR="00EE1E0E">
        <w:t xml:space="preserve">es due to </w:t>
      </w:r>
      <w:r>
        <w:t xml:space="preserve">appeals.  </w:t>
      </w:r>
      <w:r w:rsidRPr="00EB62CA">
        <w:t xml:space="preserve">This would </w:t>
      </w:r>
      <w:r w:rsidR="003B3148">
        <w:t xml:space="preserve">have </w:t>
      </w:r>
      <w:r w:rsidRPr="00EB62CA">
        <w:t>mean</w:t>
      </w:r>
      <w:r w:rsidR="00EE1E0E">
        <w:t>t</w:t>
      </w:r>
      <w:r w:rsidRPr="00EB62CA">
        <w:t xml:space="preserve"> that </w:t>
      </w:r>
      <w:r w:rsidRPr="00EB62CA">
        <w:lastRenderedPageBreak/>
        <w:t xml:space="preserve">payments would be made to authorities to compensate them for valuation losses, </w:t>
      </w:r>
      <w:r w:rsidR="001B4B49">
        <w:t>when</w:t>
      </w:r>
      <w:r w:rsidRPr="00EB62CA">
        <w:t xml:space="preserve"> those losses occurred. </w:t>
      </w:r>
      <w:r w:rsidR="00D4381A">
        <w:t>The Bill fell with the dissolution of Parliament prior to the General Election last year and, therefore, t</w:t>
      </w:r>
      <w:r>
        <w:t>he new power will not be available for April 2020</w:t>
      </w:r>
      <w:r w:rsidR="00D4381A">
        <w:t xml:space="preserve">. </w:t>
      </w:r>
      <w:r>
        <w:t xml:space="preserve"> </w:t>
      </w:r>
      <w:r w:rsidR="00D4381A">
        <w:t>H</w:t>
      </w:r>
      <w:r w:rsidR="003B3148">
        <w:t xml:space="preserve">owever, </w:t>
      </w:r>
      <w:r>
        <w:t>MHCLG officials consider that current powers to pay section 31 grant could be used</w:t>
      </w:r>
      <w:r w:rsidR="003B3148">
        <w:t xml:space="preserve"> instead</w:t>
      </w:r>
      <w:r w:rsidR="00C76476">
        <w:t xml:space="preserve"> to compensate for losses due to appeals</w:t>
      </w:r>
      <w:r>
        <w:t>.</w:t>
      </w:r>
    </w:p>
    <w:p w14:paraId="5782E67A" w14:textId="3B2F5503" w:rsidR="008B7FDF" w:rsidRPr="00711D7D" w:rsidRDefault="008B7FDF" w:rsidP="00711D7D">
      <w:pPr>
        <w:pStyle w:val="ListParagraph"/>
        <w:numPr>
          <w:ilvl w:val="0"/>
          <w:numId w:val="0"/>
        </w:numPr>
        <w:spacing w:after="240" w:line="240" w:lineRule="auto"/>
        <w:contextualSpacing w:val="0"/>
        <w:jc w:val="both"/>
        <w:rPr>
          <w:rFonts w:eastAsia="Arial" w:cs="Arial"/>
          <w:b/>
        </w:rPr>
      </w:pPr>
      <w:r w:rsidRPr="00711D7D">
        <w:rPr>
          <w:rFonts w:eastAsia="Arial" w:cs="Arial"/>
          <w:b/>
        </w:rPr>
        <w:t>Identifying valuation changes due to appeals</w:t>
      </w:r>
    </w:p>
    <w:p w14:paraId="5716A90D" w14:textId="3ADC66E0" w:rsidR="00CF7FBA" w:rsidRPr="000F6ED6" w:rsidRDefault="006051C7" w:rsidP="00CF7FBA">
      <w:pPr>
        <w:pStyle w:val="ListParagraph"/>
        <w:numPr>
          <w:ilvl w:val="0"/>
          <w:numId w:val="16"/>
        </w:numPr>
        <w:spacing w:after="240" w:line="240" w:lineRule="auto"/>
        <w:ind w:left="357"/>
        <w:contextualSpacing w:val="0"/>
        <w:jc w:val="both"/>
        <w:rPr>
          <w:rFonts w:eastAsia="Arial" w:cs="Arial"/>
        </w:rPr>
      </w:pPr>
      <w:r>
        <w:t>T</w:t>
      </w:r>
      <w:r w:rsidR="00EB62CA">
        <w:t xml:space="preserve">he main technical issue is to identify </w:t>
      </w:r>
      <w:r w:rsidR="00B43250">
        <w:t>which</w:t>
      </w:r>
      <w:r w:rsidR="00EB62CA">
        <w:t xml:space="preserve"> losses are </w:t>
      </w:r>
      <w:r w:rsidR="00B43250">
        <w:t>due to appeals</w:t>
      </w:r>
      <w:r w:rsidR="000E69BD">
        <w:t xml:space="preserve"> and which are due to other reasons</w:t>
      </w:r>
      <w:r w:rsidR="00EB62CA">
        <w:t xml:space="preserve">.  </w:t>
      </w:r>
      <w:r w:rsidR="001B68D7">
        <w:t>MHC</w:t>
      </w:r>
      <w:r w:rsidR="00B43250">
        <w:t>LG</w:t>
      </w:r>
      <w:r w:rsidR="00141255">
        <w:t xml:space="preserve"> </w:t>
      </w:r>
      <w:r w:rsidR="00044910">
        <w:t>thinks that</w:t>
      </w:r>
      <w:r w:rsidR="00B43250">
        <w:t xml:space="preserve"> changes</w:t>
      </w:r>
      <w:r w:rsidR="00141255">
        <w:t xml:space="preserve"> </w:t>
      </w:r>
      <w:r w:rsidR="00044910">
        <w:t>in rateable value</w:t>
      </w:r>
      <w:r w:rsidR="00B43250">
        <w:t xml:space="preserve"> that are due to physical changes, such as </w:t>
      </w:r>
      <w:r w:rsidR="00C069D3">
        <w:t xml:space="preserve">during the construction of an </w:t>
      </w:r>
      <w:r w:rsidR="00B43250">
        <w:t xml:space="preserve">extension or refurbishment </w:t>
      </w:r>
      <w:r w:rsidR="000E69BD">
        <w:t>of</w:t>
      </w:r>
      <w:r w:rsidR="00B43250">
        <w:t xml:space="preserve"> a property, should not be protected in this way. </w:t>
      </w:r>
      <w:r w:rsidR="00CF7FBA">
        <w:t xml:space="preserve">However changes due to appeals which are </w:t>
      </w:r>
      <w:r w:rsidR="00597445">
        <w:t xml:space="preserve">completely </w:t>
      </w:r>
      <w:r w:rsidR="00CF7FBA">
        <w:t xml:space="preserve">beyond authorities’ control </w:t>
      </w:r>
      <w:r w:rsidR="00597445">
        <w:t xml:space="preserve">could </w:t>
      </w:r>
      <w:r w:rsidR="00CF7FBA">
        <w:t>be protected.</w:t>
      </w:r>
    </w:p>
    <w:p w14:paraId="4746279E" w14:textId="4E2CF76D" w:rsidR="00EB62CA" w:rsidRPr="000F6ED6" w:rsidRDefault="000F6ED6" w:rsidP="794B42CD">
      <w:pPr>
        <w:pStyle w:val="ListParagraph"/>
        <w:numPr>
          <w:ilvl w:val="0"/>
          <w:numId w:val="16"/>
        </w:numPr>
        <w:spacing w:after="240" w:line="240" w:lineRule="auto"/>
        <w:ind w:left="357"/>
        <w:contextualSpacing w:val="0"/>
        <w:jc w:val="both"/>
        <w:rPr>
          <w:rFonts w:eastAsia="Arial" w:cs="Arial"/>
        </w:rPr>
      </w:pPr>
      <w:r w:rsidRPr="000F6ED6">
        <w:t xml:space="preserve">At present, </w:t>
      </w:r>
      <w:r w:rsidR="003A21B8">
        <w:t>a</w:t>
      </w:r>
      <w:r w:rsidR="003A21B8" w:rsidRPr="000F6ED6">
        <w:t xml:space="preserve">uthorities are informed only of the change to the rateable value and the date </w:t>
      </w:r>
      <w:r w:rsidR="00044910">
        <w:t>from which</w:t>
      </w:r>
      <w:r w:rsidR="003A21B8" w:rsidRPr="000F6ED6">
        <w:t xml:space="preserve"> this change </w:t>
      </w:r>
      <w:r w:rsidR="0067786F">
        <w:t>takes effect</w:t>
      </w:r>
      <w:r w:rsidR="003A21B8" w:rsidRPr="000F6ED6">
        <w:t>.</w:t>
      </w:r>
      <w:r w:rsidR="003A21B8">
        <w:t xml:space="preserve">  The</w:t>
      </w:r>
      <w:r w:rsidRPr="000F6ED6">
        <w:t xml:space="preserve"> </w:t>
      </w:r>
      <w:r w:rsidR="00597445">
        <w:t xml:space="preserve">information </w:t>
      </w:r>
      <w:r w:rsidRPr="000F6ED6">
        <w:t xml:space="preserve">received by authorities on </w:t>
      </w:r>
      <w:r w:rsidR="0067786F">
        <w:t>valuation changes</w:t>
      </w:r>
      <w:r w:rsidR="0067786F" w:rsidRPr="000F6ED6">
        <w:t xml:space="preserve"> </w:t>
      </w:r>
      <w:r w:rsidRPr="000F6ED6">
        <w:t xml:space="preserve">does not identify the </w:t>
      </w:r>
      <w:r w:rsidR="00B43250">
        <w:t>reason</w:t>
      </w:r>
      <w:r w:rsidR="00597445">
        <w:t xml:space="preserve"> for this change</w:t>
      </w:r>
      <w:r w:rsidR="00B43250">
        <w:t xml:space="preserve"> e.g. </w:t>
      </w:r>
      <w:r w:rsidRPr="000F6ED6">
        <w:t xml:space="preserve">as a result of valuation change </w:t>
      </w:r>
      <w:r w:rsidR="00B43250">
        <w:t>or some other reason</w:t>
      </w:r>
      <w:r w:rsidRPr="000F6ED6">
        <w:t xml:space="preserve">. </w:t>
      </w:r>
      <w:r w:rsidR="00B43250">
        <w:t>The VOA has stated that it cannot provide this information to authorities or the MHCLG</w:t>
      </w:r>
      <w:r w:rsidR="00B30901">
        <w:t xml:space="preserve"> as they do not have the systems in place to identify the reasons nor could they easily put these in place</w:t>
      </w:r>
      <w:r w:rsidR="00B43250">
        <w:t>.</w:t>
      </w:r>
      <w:r w:rsidR="00E374BB">
        <w:t xml:space="preserve">  They also note that it may be better to base this on an </w:t>
      </w:r>
      <w:r w:rsidR="00FD4C0E">
        <w:t>objective measure rather than a VOA</w:t>
      </w:r>
      <w:r w:rsidR="00E374BB">
        <w:t xml:space="preserve"> assessment of the reason for the change.</w:t>
      </w:r>
    </w:p>
    <w:p w14:paraId="671EC9E7" w14:textId="6FC14268" w:rsidR="000F6ED6" w:rsidRPr="000F6ED6" w:rsidRDefault="000F6ED6" w:rsidP="794B42CD">
      <w:pPr>
        <w:pStyle w:val="ListParagraph"/>
        <w:numPr>
          <w:ilvl w:val="0"/>
          <w:numId w:val="16"/>
        </w:numPr>
        <w:spacing w:after="240" w:line="240" w:lineRule="auto"/>
        <w:ind w:left="357"/>
        <w:contextualSpacing w:val="0"/>
        <w:jc w:val="both"/>
        <w:rPr>
          <w:rFonts w:eastAsia="Arial" w:cs="Arial"/>
        </w:rPr>
      </w:pPr>
      <w:r>
        <w:t xml:space="preserve">The proposal from the MHCLG and the </w:t>
      </w:r>
      <w:r w:rsidR="00C47D05">
        <w:t>VOA</w:t>
      </w:r>
      <w:r>
        <w:t xml:space="preserve"> is that </w:t>
      </w:r>
      <w:r w:rsidR="00CC6CCE">
        <w:t xml:space="preserve">authorities should be compensated for </w:t>
      </w:r>
      <w:r>
        <w:t xml:space="preserve">those </w:t>
      </w:r>
      <w:r w:rsidR="004841CA">
        <w:t xml:space="preserve">valuation </w:t>
      </w:r>
      <w:r>
        <w:t>changes which are backdated to the start of a list</w:t>
      </w:r>
      <w:r w:rsidR="00F25835">
        <w:t>.  The reason being that</w:t>
      </w:r>
      <w:r w:rsidR="004841CA">
        <w:t xml:space="preserve"> most challenges/appeals </w:t>
      </w:r>
      <w:r w:rsidR="00CC6CCE">
        <w:t xml:space="preserve">due to </w:t>
      </w:r>
      <w:r w:rsidR="004841CA">
        <w:t xml:space="preserve">valuation methods are, if successful, backdated to the start of the list. </w:t>
      </w:r>
      <w:r>
        <w:t xml:space="preserve"> </w:t>
      </w:r>
      <w:r w:rsidR="004841CA">
        <w:t xml:space="preserve">Changes which are not backdated are not likely to be due to an appeal and </w:t>
      </w:r>
      <w:r w:rsidR="0067786F">
        <w:t xml:space="preserve">according to MHCLG </w:t>
      </w:r>
      <w:r w:rsidR="004841CA">
        <w:t>authorit</w:t>
      </w:r>
      <w:r w:rsidR="003A21B8">
        <w:t>i</w:t>
      </w:r>
      <w:r w:rsidR="004841CA">
        <w:t>es should not be compensated for</w:t>
      </w:r>
      <w:r w:rsidR="003A21B8">
        <w:t xml:space="preserve"> them</w:t>
      </w:r>
      <w:r w:rsidR="004841CA">
        <w:t>.</w:t>
      </w:r>
      <w:r>
        <w:t xml:space="preserve"> The proxy is not perfect but MHCLG</w:t>
      </w:r>
      <w:r w:rsidR="0034053C">
        <w:t xml:space="preserve"> </w:t>
      </w:r>
      <w:r>
        <w:t>are indicating that</w:t>
      </w:r>
      <w:r w:rsidR="003A21B8">
        <w:t>,</w:t>
      </w:r>
      <w:r>
        <w:t xml:space="preserve"> in the absence of an alternative approac</w:t>
      </w:r>
      <w:r w:rsidR="003A21B8">
        <w:t>h, they see it as the only feasible option.</w:t>
      </w:r>
      <w:r w:rsidR="00CC6CCE">
        <w:t xml:space="preserve">  Therefore, the danger of arguing against this approach is that there is no alternative.</w:t>
      </w:r>
    </w:p>
    <w:p w14:paraId="79FEEDBE" w14:textId="78187CFB" w:rsidR="008B7FDF" w:rsidRDefault="008B7FDF" w:rsidP="0034053C">
      <w:pPr>
        <w:spacing w:after="240" w:line="240" w:lineRule="auto"/>
        <w:ind w:left="-3" w:firstLine="0"/>
        <w:jc w:val="both"/>
        <w:rPr>
          <w:b/>
        </w:rPr>
      </w:pPr>
      <w:r>
        <w:rPr>
          <w:b/>
        </w:rPr>
        <w:t>Funding valuation losses</w:t>
      </w:r>
    </w:p>
    <w:p w14:paraId="72A5CC23" w14:textId="45C09E3C" w:rsidR="000F6ED6" w:rsidRPr="005A3786" w:rsidRDefault="005A3786" w:rsidP="001D5F65">
      <w:pPr>
        <w:pStyle w:val="ListParagraph"/>
        <w:numPr>
          <w:ilvl w:val="0"/>
          <w:numId w:val="16"/>
        </w:numPr>
        <w:spacing w:after="240" w:line="240" w:lineRule="auto"/>
        <w:ind w:left="357"/>
        <w:contextualSpacing w:val="0"/>
        <w:jc w:val="both"/>
        <w:rPr>
          <w:rFonts w:eastAsia="Arial" w:cs="Arial"/>
        </w:rPr>
      </w:pPr>
      <w:r>
        <w:rPr>
          <w:rFonts w:eastAsia="Arial" w:cs="Arial"/>
        </w:rPr>
        <w:t>T</w:t>
      </w:r>
      <w:r w:rsidR="0034053C" w:rsidRPr="001D5F65">
        <w:rPr>
          <w:rFonts w:eastAsia="Arial" w:cs="Arial"/>
        </w:rPr>
        <w:t xml:space="preserve">he </w:t>
      </w:r>
      <w:r w:rsidR="0012662C" w:rsidRPr="001D5F65">
        <w:rPr>
          <w:rFonts w:eastAsia="Arial" w:cs="Arial"/>
        </w:rPr>
        <w:t xml:space="preserve">LGA </w:t>
      </w:r>
      <w:r w:rsidR="0034053C" w:rsidRPr="001D5F65">
        <w:rPr>
          <w:rFonts w:eastAsia="Arial" w:cs="Arial"/>
        </w:rPr>
        <w:t xml:space="preserve">and </w:t>
      </w:r>
      <w:r w:rsidR="0012662C" w:rsidRPr="001D5F65">
        <w:rPr>
          <w:rFonts w:eastAsia="Arial" w:cs="Arial"/>
        </w:rPr>
        <w:t>local authorities</w:t>
      </w:r>
      <w:r w:rsidR="0034053C" w:rsidRPr="001D5F65">
        <w:rPr>
          <w:rFonts w:eastAsia="Arial" w:cs="Arial"/>
        </w:rPr>
        <w:t xml:space="preserve"> have </w:t>
      </w:r>
      <w:r w:rsidR="00583BD2" w:rsidRPr="001D5F65">
        <w:rPr>
          <w:rFonts w:eastAsia="Arial" w:cs="Arial"/>
        </w:rPr>
        <w:t>pushed for</w:t>
      </w:r>
      <w:r w:rsidR="0034053C" w:rsidRPr="001D5F65">
        <w:rPr>
          <w:rFonts w:eastAsia="Arial" w:cs="Arial"/>
        </w:rPr>
        <w:t xml:space="preserve"> business rates income from the central list </w:t>
      </w:r>
      <w:r w:rsidR="00583BD2" w:rsidRPr="001D5F65">
        <w:rPr>
          <w:rFonts w:eastAsia="Arial" w:cs="Arial"/>
        </w:rPr>
        <w:t xml:space="preserve">to </w:t>
      </w:r>
      <w:r w:rsidR="0034053C" w:rsidRPr="001D5F65">
        <w:rPr>
          <w:rFonts w:eastAsia="Arial" w:cs="Arial"/>
        </w:rPr>
        <w:t>be used to fund valuation losses</w:t>
      </w:r>
      <w:r w:rsidR="00583BD2" w:rsidRPr="001D5F65">
        <w:rPr>
          <w:rFonts w:eastAsia="Arial" w:cs="Arial"/>
        </w:rPr>
        <w:t xml:space="preserve"> due to appeals</w:t>
      </w:r>
      <w:r w:rsidR="0034053C" w:rsidRPr="001D5F65">
        <w:rPr>
          <w:rFonts w:eastAsia="Arial" w:cs="Arial"/>
        </w:rPr>
        <w:t xml:space="preserve">.  However, MHCLG consider that this would not be fiscally neutral, as central list income is already used indirectly to fund various grants to local government. In order to ensure fiscal neutrality, they say, funding these losses through central list income would need to be considered </w:t>
      </w:r>
      <w:r w:rsidR="0012662C" w:rsidRPr="001D5F65">
        <w:rPr>
          <w:rFonts w:eastAsia="Arial" w:cs="Arial"/>
        </w:rPr>
        <w:t>as part</w:t>
      </w:r>
      <w:r w:rsidR="0034053C" w:rsidRPr="001D5F65">
        <w:rPr>
          <w:rFonts w:eastAsia="Arial" w:cs="Arial"/>
        </w:rPr>
        <w:t xml:space="preserve"> of the next Spending Review in 2019.</w:t>
      </w:r>
      <w:r w:rsidR="0084355E" w:rsidRPr="001D5F65">
        <w:rPr>
          <w:rFonts w:eastAsia="Arial" w:cs="Arial"/>
        </w:rPr>
        <w:t xml:space="preserve">  We will </w:t>
      </w:r>
      <w:r w:rsidR="00044910">
        <w:rPr>
          <w:rFonts w:eastAsia="Arial" w:cs="Arial"/>
        </w:rPr>
        <w:t xml:space="preserve">consider whether it is a priority to </w:t>
      </w:r>
      <w:r w:rsidR="00BB40F2" w:rsidRPr="001D5F65">
        <w:rPr>
          <w:rFonts w:eastAsia="Arial" w:cs="Arial"/>
        </w:rPr>
        <w:t xml:space="preserve">continue to lobby for this including as part of </w:t>
      </w:r>
      <w:r w:rsidR="0084355E" w:rsidRPr="001D5F65">
        <w:rPr>
          <w:rFonts w:eastAsia="Arial" w:cs="Arial"/>
        </w:rPr>
        <w:t>Spending Review</w:t>
      </w:r>
      <w:r w:rsidR="00BB40F2" w:rsidRPr="001D5F65">
        <w:rPr>
          <w:rFonts w:eastAsia="Arial" w:cs="Arial"/>
        </w:rPr>
        <w:t xml:space="preserve"> campaign</w:t>
      </w:r>
      <w:r w:rsidR="0084355E" w:rsidRPr="001D5F65">
        <w:rPr>
          <w:rFonts w:eastAsia="Arial" w:cs="Arial"/>
        </w:rPr>
        <w:t>.</w:t>
      </w:r>
    </w:p>
    <w:p w14:paraId="28DE1A58" w14:textId="1E41FAE4" w:rsidR="0034053C" w:rsidRDefault="0034053C" w:rsidP="001D5F65">
      <w:pPr>
        <w:pStyle w:val="ListParagraph"/>
        <w:numPr>
          <w:ilvl w:val="0"/>
          <w:numId w:val="16"/>
        </w:numPr>
        <w:spacing w:after="240" w:line="240" w:lineRule="auto"/>
        <w:ind w:left="357"/>
        <w:contextualSpacing w:val="0"/>
        <w:jc w:val="both"/>
        <w:rPr>
          <w:rFonts w:eastAsia="Arial" w:cs="Arial"/>
        </w:rPr>
      </w:pPr>
      <w:r>
        <w:rPr>
          <w:rFonts w:eastAsia="Arial" w:cs="Arial"/>
        </w:rPr>
        <w:t>Another way to fund valuation losses centrally would be to top-slice a certain amount from the total quantum</w:t>
      </w:r>
      <w:r w:rsidR="00EF4CE4">
        <w:rPr>
          <w:rFonts w:eastAsia="Arial" w:cs="Arial"/>
        </w:rPr>
        <w:t xml:space="preserve"> of business rates</w:t>
      </w:r>
      <w:r>
        <w:rPr>
          <w:rFonts w:eastAsia="Arial" w:cs="Arial"/>
        </w:rPr>
        <w:t xml:space="preserve">.  This could help reduce appeals volatility.  It would have to be kept under review regularly and it could only be reconciled once all challenges/appeals on a given list had been resolved.  </w:t>
      </w:r>
      <w:r w:rsidR="00141255">
        <w:rPr>
          <w:rFonts w:eastAsia="Arial" w:cs="Arial"/>
        </w:rPr>
        <w:t>The size of top-slice would</w:t>
      </w:r>
      <w:r w:rsidR="00F66AC5" w:rsidRPr="00F66AC5">
        <w:rPr>
          <w:rFonts w:eastAsia="Arial" w:cs="Arial"/>
        </w:rPr>
        <w:t xml:space="preserve"> need to consider the cumulative impact of funding other system design elements, such as the safety net, through a similar top-slice. </w:t>
      </w:r>
    </w:p>
    <w:p w14:paraId="0380229B" w14:textId="6081A60E" w:rsidR="008B7FDF" w:rsidRDefault="008B7FDF" w:rsidP="00141255">
      <w:pPr>
        <w:pStyle w:val="ListParagraph"/>
        <w:keepNext/>
        <w:numPr>
          <w:ilvl w:val="0"/>
          <w:numId w:val="0"/>
        </w:numPr>
        <w:spacing w:after="240" w:line="240" w:lineRule="auto"/>
        <w:ind w:left="357"/>
        <w:jc w:val="both"/>
        <w:rPr>
          <w:b/>
        </w:rPr>
      </w:pPr>
      <w:r w:rsidRPr="001D5F65">
        <w:rPr>
          <w:rFonts w:eastAsia="Arial" w:cs="Arial"/>
          <w:b/>
        </w:rPr>
        <w:lastRenderedPageBreak/>
        <w:t xml:space="preserve">Other </w:t>
      </w:r>
      <w:r w:rsidRPr="005A3786">
        <w:rPr>
          <w:b/>
        </w:rPr>
        <w:t>I</w:t>
      </w:r>
      <w:r w:rsidRPr="008B7FDF">
        <w:rPr>
          <w:b/>
        </w:rPr>
        <w:t>ssues concerning the centralisation of appeals loss</w:t>
      </w:r>
    </w:p>
    <w:p w14:paraId="4BDAAFE5" w14:textId="77777777" w:rsidR="008B7FDF" w:rsidRPr="008B7FDF" w:rsidRDefault="008B7FDF" w:rsidP="00141255">
      <w:pPr>
        <w:pStyle w:val="ListParagraph"/>
        <w:keepNext/>
        <w:numPr>
          <w:ilvl w:val="0"/>
          <w:numId w:val="0"/>
        </w:numPr>
        <w:spacing w:after="240" w:line="240" w:lineRule="auto"/>
        <w:ind w:left="357"/>
        <w:jc w:val="both"/>
        <w:rPr>
          <w:rFonts w:eastAsia="Arial" w:cs="Arial"/>
          <w:b/>
        </w:rPr>
      </w:pPr>
    </w:p>
    <w:p w14:paraId="1BC3D4EA" w14:textId="70F221E5" w:rsidR="0034053C" w:rsidRPr="001D5F65" w:rsidRDefault="00962993" w:rsidP="00F0168B">
      <w:pPr>
        <w:pStyle w:val="ListParagraph"/>
        <w:numPr>
          <w:ilvl w:val="0"/>
          <w:numId w:val="16"/>
        </w:numPr>
        <w:spacing w:after="240" w:line="240" w:lineRule="auto"/>
        <w:contextualSpacing w:val="0"/>
        <w:jc w:val="both"/>
      </w:pPr>
      <w:r w:rsidRPr="001D5F65">
        <w:t>The introduction of 75 per cent business rates retention will fall in the middle of the 2017 list.  MHCLG therefore suggest that the implementation of a central provision be made in 2021 when the next valuation takes place.  This would mean that all appeals under the 2010 and 2017 lists would continue to be dealt with under local provisions</w:t>
      </w:r>
      <w:r w:rsidR="003C1492" w:rsidRPr="001D5F65">
        <w:t xml:space="preserve"> until that time</w:t>
      </w:r>
      <w:r w:rsidRPr="001D5F65">
        <w:t xml:space="preserve">.  MHCLG consider that </w:t>
      </w:r>
      <w:r w:rsidR="00782637">
        <w:t xml:space="preserve">to </w:t>
      </w:r>
      <w:r w:rsidR="000D1293">
        <w:t>introduce it before the 2021</w:t>
      </w:r>
      <w:r w:rsidR="00782637">
        <w:t xml:space="preserve"> revaluation would require them to centralise local authorities’ current provisions and this</w:t>
      </w:r>
      <w:r w:rsidR="00FD438E">
        <w:t>,</w:t>
      </w:r>
      <w:r w:rsidR="00782637">
        <w:t xml:space="preserve"> or MHCLG picking up the cost</w:t>
      </w:r>
      <w:r w:rsidR="00FD438E">
        <w:t>,</w:t>
      </w:r>
      <w:r w:rsidR="00782637">
        <w:t xml:space="preserve"> would not be fair to authorities that do not have many outstanding appeals</w:t>
      </w:r>
      <w:r w:rsidRPr="001D5F65">
        <w:t>.  They recognise that making provisions to cater for 75 per cent of potential loss from 2020 will be challenging, and will consider further how other mechanisms within the system, such as the safety net, can be used to facilitate the transition.</w:t>
      </w:r>
    </w:p>
    <w:p w14:paraId="77D3B128" w14:textId="587D3FB2" w:rsidR="00D85A4B" w:rsidRPr="001D5F65" w:rsidRDefault="00643402" w:rsidP="00E15D5B">
      <w:pPr>
        <w:pStyle w:val="ListParagraph"/>
        <w:numPr>
          <w:ilvl w:val="0"/>
          <w:numId w:val="16"/>
        </w:numPr>
        <w:spacing w:after="240" w:line="240" w:lineRule="auto"/>
        <w:contextualSpacing w:val="0"/>
        <w:jc w:val="both"/>
      </w:pPr>
      <w:r>
        <w:t xml:space="preserve">MHCLG consider that </w:t>
      </w:r>
      <w:r w:rsidR="001B68D7" w:rsidRPr="001D5F65">
        <w:t>centralising the impact of appeals is complex and they</w:t>
      </w:r>
      <w:r w:rsidR="00327E18">
        <w:t xml:space="preserve"> </w:t>
      </w:r>
      <w:r>
        <w:t>will need to take into account</w:t>
      </w:r>
      <w:r w:rsidR="00327E18">
        <w:t xml:space="preserve"> </w:t>
      </w:r>
      <w:r>
        <w:t>the</w:t>
      </w:r>
      <w:r w:rsidR="00327E18">
        <w:t xml:space="preserve"> </w:t>
      </w:r>
      <w:r w:rsidR="001B68D7" w:rsidRPr="001D5F65">
        <w:t>recommendations of the Andrew Hudson Review</w:t>
      </w:r>
      <w:r w:rsidR="00640C02" w:rsidRPr="00327E18">
        <w:rPr>
          <w:vertAlign w:val="superscript"/>
        </w:rPr>
        <w:footnoteReference w:id="2"/>
      </w:r>
      <w:r>
        <w:t xml:space="preserve"> once it is complete</w:t>
      </w:r>
      <w:r w:rsidR="001B68D7" w:rsidRPr="001D5F65">
        <w:t xml:space="preserve">. </w:t>
      </w:r>
      <w:r w:rsidR="00705661" w:rsidRPr="001D5F65">
        <w:t xml:space="preserve">The local government side at </w:t>
      </w:r>
      <w:r w:rsidR="00C069D3">
        <w:t>the joint groups on business rates retention</w:t>
      </w:r>
      <w:r w:rsidR="00705661" w:rsidRPr="001D5F65">
        <w:t xml:space="preserve"> </w:t>
      </w:r>
      <w:r>
        <w:t>believe</w:t>
      </w:r>
      <w:r w:rsidR="00705661" w:rsidRPr="001D5F65">
        <w:t xml:space="preserve"> that </w:t>
      </w:r>
      <w:r w:rsidR="001B68D7" w:rsidRPr="001D5F65">
        <w:t xml:space="preserve">the government </w:t>
      </w:r>
      <w:r w:rsidR="00474DBD" w:rsidRPr="001D5F65">
        <w:t>must</w:t>
      </w:r>
      <w:r w:rsidR="001B68D7" w:rsidRPr="001D5F65">
        <w:t xml:space="preserve"> deal with the impact of appeals on local government </w:t>
      </w:r>
      <w:r w:rsidR="00474DBD" w:rsidRPr="001D5F65">
        <w:t xml:space="preserve">despite </w:t>
      </w:r>
      <w:r>
        <w:t>any complexity</w:t>
      </w:r>
      <w:r w:rsidR="00705661" w:rsidRPr="001D5F65">
        <w:t>.</w:t>
      </w:r>
    </w:p>
    <w:p w14:paraId="73F5A163" w14:textId="1B093363" w:rsidR="00962993" w:rsidRPr="00D85A4B" w:rsidRDefault="00D85A4B" w:rsidP="00545ED3">
      <w:pPr>
        <w:pStyle w:val="ListParagraph"/>
        <w:numPr>
          <w:ilvl w:val="0"/>
          <w:numId w:val="16"/>
        </w:numPr>
        <w:spacing w:after="240" w:line="240" w:lineRule="auto"/>
        <w:contextualSpacing w:val="0"/>
        <w:jc w:val="both"/>
      </w:pPr>
      <w:r>
        <w:t xml:space="preserve">In the </w:t>
      </w:r>
      <w:hyperlink r:id="rId11" w:history="1">
        <w:r w:rsidRPr="00E66810">
          <w:rPr>
            <w:rStyle w:val="Hyperlink"/>
          </w:rPr>
          <w:t xml:space="preserve">paper to the </w:t>
        </w:r>
        <w:r w:rsidR="00C069D3" w:rsidRPr="00E66810">
          <w:rPr>
            <w:rStyle w:val="Hyperlink"/>
          </w:rPr>
          <w:t>joint MHCLG and LGA business rates retention groups</w:t>
        </w:r>
        <w:r w:rsidRPr="00E66810">
          <w:rPr>
            <w:rStyle w:val="Hyperlink"/>
          </w:rPr>
          <w:t>,</w:t>
        </w:r>
        <w:r w:rsidR="00640C02" w:rsidRPr="00E66810">
          <w:rPr>
            <w:rStyle w:val="Hyperlink"/>
          </w:rPr>
          <w:t xml:space="preserve"> MHCLG</w:t>
        </w:r>
      </w:hyperlink>
      <w:r w:rsidR="00640C02" w:rsidRPr="00640C02">
        <w:t xml:space="preserve"> </w:t>
      </w:r>
      <w:r w:rsidR="00640C02">
        <w:t>stated that it is</w:t>
      </w:r>
      <w:r w:rsidR="00640C02" w:rsidRPr="00640C02">
        <w:t xml:space="preserve"> currently carrying out scoping work </w:t>
      </w:r>
      <w:r w:rsidR="00640C02">
        <w:t xml:space="preserve">and </w:t>
      </w:r>
      <w:r w:rsidR="00640C02" w:rsidRPr="00640C02">
        <w:t>would like to invite authorities to</w:t>
      </w:r>
      <w:r w:rsidR="00643402">
        <w:t xml:space="preserve"> submit their views on how appeals should be dealt with in the future and </w:t>
      </w:r>
      <w:r w:rsidR="00640C02" w:rsidRPr="00640C02">
        <w:t>propose</w:t>
      </w:r>
      <w:r w:rsidR="00640C02">
        <w:t xml:space="preserve"> any</w:t>
      </w:r>
      <w:r w:rsidR="00640C02" w:rsidRPr="00640C02">
        <w:t xml:space="preserve"> alternative approaches to separating losses as a result of valuation changes from those that result from development. </w:t>
      </w:r>
      <w:r>
        <w:t xml:space="preserve"> MHCLG has asked for submissions by 1 July </w:t>
      </w:r>
      <w:r w:rsidR="00D16BA1">
        <w:t>20</w:t>
      </w:r>
      <w:r>
        <w:t xml:space="preserve">18. </w:t>
      </w:r>
      <w:r w:rsidR="0029622B">
        <w:t>Officers propose that the LGA make a</w:t>
      </w:r>
      <w:r>
        <w:t xml:space="preserve"> submission</w:t>
      </w:r>
      <w:r w:rsidR="0029622B">
        <w:t>, in order to make</w:t>
      </w:r>
      <w:r w:rsidR="00640C02">
        <w:t xml:space="preserve"> </w:t>
      </w:r>
      <w:r w:rsidR="00D527DF">
        <w:t xml:space="preserve">the </w:t>
      </w:r>
      <w:r w:rsidR="0029622B">
        <w:t xml:space="preserve">key </w:t>
      </w:r>
      <w:r w:rsidR="00D527DF">
        <w:t xml:space="preserve">point that </w:t>
      </w:r>
      <w:r w:rsidR="0029622B">
        <w:t>w</w:t>
      </w:r>
      <w:r w:rsidR="0029622B" w:rsidRPr="0029622B">
        <w:t xml:space="preserve">e think that </w:t>
      </w:r>
      <w:r w:rsidR="0029622B">
        <w:t>the proposed way of dealing with appeals is</w:t>
      </w:r>
      <w:r w:rsidR="0029622B" w:rsidRPr="0029622B">
        <w:t xml:space="preserve"> </w:t>
      </w:r>
      <w:r w:rsidR="00E16765">
        <w:t>better</w:t>
      </w:r>
      <w:r w:rsidR="0029622B" w:rsidRPr="0029622B">
        <w:t xml:space="preserve"> than the current system </w:t>
      </w:r>
      <w:r w:rsidR="00E16765">
        <w:t>because</w:t>
      </w:r>
      <w:r w:rsidR="0029622B" w:rsidRPr="0029622B">
        <w:t xml:space="preserve"> it </w:t>
      </w:r>
      <w:r w:rsidR="00E16765">
        <w:t xml:space="preserve">reduces the risk to authorities and </w:t>
      </w:r>
      <w:r w:rsidR="0029622B" w:rsidRPr="0029622B">
        <w:t>it reduce</w:t>
      </w:r>
      <w:r w:rsidR="00E16765">
        <w:t>s</w:t>
      </w:r>
      <w:r w:rsidR="0029622B" w:rsidRPr="0029622B">
        <w:t xml:space="preserve"> the need </w:t>
      </w:r>
      <w:r w:rsidR="00D16BA1">
        <w:t>for</w:t>
      </w:r>
      <w:r w:rsidR="0029622B" w:rsidRPr="0029622B">
        <w:t xml:space="preserve"> authorities to hold provisions to cover appeals.  This outweighs the risk of further complexity. </w:t>
      </w:r>
      <w:r w:rsidR="00063C64">
        <w:t xml:space="preserve"> The draft</w:t>
      </w:r>
      <w:r w:rsidR="0029622B">
        <w:t xml:space="preserve"> submission</w:t>
      </w:r>
      <w:r>
        <w:t xml:space="preserve"> </w:t>
      </w:r>
      <w:r w:rsidR="00FE47AF">
        <w:t>reflect</w:t>
      </w:r>
      <w:r w:rsidR="00063C64">
        <w:t>s</w:t>
      </w:r>
      <w:r w:rsidR="00FE47AF">
        <w:t xml:space="preserve"> the comments of the LGA’s Task and Finish Group of Business Rates Retention and the Fair Funding Review and </w:t>
      </w:r>
      <w:r>
        <w:t xml:space="preserve">is attached as an </w:t>
      </w:r>
      <w:r w:rsidR="00D16BA1" w:rsidRPr="00693775">
        <w:rPr>
          <w:b/>
          <w:u w:val="single"/>
        </w:rPr>
        <w:t>A</w:t>
      </w:r>
      <w:r w:rsidR="002023C5" w:rsidRPr="00693775">
        <w:rPr>
          <w:b/>
          <w:u w:val="single"/>
        </w:rPr>
        <w:t>ppendi</w:t>
      </w:r>
      <w:r w:rsidRPr="00693775">
        <w:rPr>
          <w:b/>
          <w:u w:val="single"/>
        </w:rPr>
        <w:t>x</w:t>
      </w:r>
      <w:r w:rsidR="00E16765" w:rsidRPr="00693775">
        <w:rPr>
          <w:b/>
          <w:u w:val="single"/>
        </w:rPr>
        <w:t xml:space="preserve"> A</w:t>
      </w:r>
      <w:r w:rsidR="00E16765">
        <w:t xml:space="preserve"> for members comment and approval</w:t>
      </w:r>
      <w:r>
        <w:t xml:space="preserve">. </w:t>
      </w:r>
    </w:p>
    <w:p w14:paraId="4C776A13" w14:textId="731ABCC2" w:rsidR="00AA73BF" w:rsidRPr="00AA73BF" w:rsidRDefault="794B42CD" w:rsidP="794B42CD">
      <w:pPr>
        <w:spacing w:after="240" w:line="240" w:lineRule="auto"/>
        <w:ind w:left="0" w:firstLine="0"/>
        <w:jc w:val="both"/>
        <w:rPr>
          <w:rFonts w:eastAsia="Arial" w:cs="Arial"/>
          <w:b/>
          <w:bCs/>
        </w:rPr>
      </w:pPr>
      <w:r w:rsidRPr="794B42CD">
        <w:rPr>
          <w:b/>
          <w:bCs/>
        </w:rPr>
        <w:t>Reform beyond 2020</w:t>
      </w:r>
    </w:p>
    <w:p w14:paraId="4443AB98" w14:textId="7577E602" w:rsidR="00AA73BF" w:rsidRPr="00EF4CE4" w:rsidRDefault="00705661" w:rsidP="794B42CD">
      <w:pPr>
        <w:pStyle w:val="ListParagraph"/>
        <w:numPr>
          <w:ilvl w:val="0"/>
          <w:numId w:val="16"/>
        </w:numPr>
        <w:spacing w:after="240" w:line="240" w:lineRule="auto"/>
        <w:contextualSpacing w:val="0"/>
        <w:jc w:val="both"/>
        <w:rPr>
          <w:rFonts w:eastAsia="Arial" w:cs="Arial"/>
        </w:rPr>
      </w:pPr>
      <w:r>
        <w:t>As stated above, t</w:t>
      </w:r>
      <w:r w:rsidR="794B42CD">
        <w:t xml:space="preserve">he 2017 Local Government Finance Bill contained a </w:t>
      </w:r>
      <w:r>
        <w:t xml:space="preserve">power which would have allowed </w:t>
      </w:r>
      <w:r w:rsidR="00D16BA1">
        <w:t xml:space="preserve">the Government to hold a provision to compensate authorities for </w:t>
      </w:r>
      <w:r>
        <w:t>loss</w:t>
      </w:r>
      <w:r w:rsidR="00D16BA1">
        <w:t>es due to appeals</w:t>
      </w:r>
      <w:r>
        <w:t xml:space="preserve">.  The Government may </w:t>
      </w:r>
      <w:r w:rsidR="00545ED3">
        <w:t>reintroduce this</w:t>
      </w:r>
      <w:r>
        <w:t xml:space="preserve"> when parliamentary time permits.</w:t>
      </w:r>
      <w:r w:rsidR="794B42CD" w:rsidRPr="794B42CD">
        <w:rPr>
          <w:rFonts w:eastAsia="Arial" w:cs="Arial"/>
        </w:rPr>
        <w:t xml:space="preserve">  </w:t>
      </w:r>
      <w:r w:rsidR="00FE47AF">
        <w:rPr>
          <w:rFonts w:eastAsia="Arial" w:cs="Arial"/>
        </w:rPr>
        <w:t>Members of the joint MHCLG and LGA groups on further business rates retention a</w:t>
      </w:r>
      <w:r w:rsidR="794B42CD">
        <w:t>re generally in sympathy with these aims.</w:t>
      </w:r>
    </w:p>
    <w:p w14:paraId="4E3F3985" w14:textId="78E749AC" w:rsidR="00EF4CE4" w:rsidRPr="00A26391" w:rsidRDefault="00EF4CE4" w:rsidP="00335F39">
      <w:pPr>
        <w:keepNext/>
        <w:spacing w:after="240" w:line="240" w:lineRule="auto"/>
        <w:ind w:left="0" w:firstLine="0"/>
        <w:jc w:val="both"/>
        <w:rPr>
          <w:b/>
          <w:bCs/>
        </w:rPr>
      </w:pPr>
      <w:r w:rsidRPr="00A26391">
        <w:rPr>
          <w:b/>
          <w:bCs/>
        </w:rPr>
        <w:t>Recommendations</w:t>
      </w:r>
      <w:r w:rsidR="00CB4264">
        <w:rPr>
          <w:b/>
          <w:bCs/>
        </w:rPr>
        <w:t xml:space="preserve"> and Next Steps</w:t>
      </w:r>
    </w:p>
    <w:p w14:paraId="7C416738" w14:textId="070F8825" w:rsidR="00EF4CE4" w:rsidRPr="00DA08B9" w:rsidRDefault="00EF4CE4" w:rsidP="00EF4CE4">
      <w:pPr>
        <w:pStyle w:val="ListParagraph"/>
        <w:numPr>
          <w:ilvl w:val="0"/>
          <w:numId w:val="16"/>
        </w:numPr>
        <w:spacing w:after="240" w:line="240" w:lineRule="auto"/>
        <w:contextualSpacing w:val="0"/>
        <w:jc w:val="both"/>
        <w:rPr>
          <w:rFonts w:eastAsia="Arial" w:cs="Arial"/>
        </w:rPr>
      </w:pPr>
      <w:r w:rsidRPr="00EF4CE4">
        <w:rPr>
          <w:rFonts w:eastAsia="Arial" w:cs="Arial"/>
        </w:rPr>
        <w:t xml:space="preserve">That members of </w:t>
      </w:r>
      <w:r w:rsidR="00C069D3">
        <w:rPr>
          <w:rFonts w:eastAsia="Arial" w:cs="Arial"/>
        </w:rPr>
        <w:t>Resources Board c</w:t>
      </w:r>
      <w:r w:rsidR="00A26391">
        <w:rPr>
          <w:rFonts w:eastAsia="Arial" w:cs="Arial"/>
        </w:rPr>
        <w:t>omment</w:t>
      </w:r>
      <w:r w:rsidRPr="00EF4CE4">
        <w:rPr>
          <w:rFonts w:eastAsia="Arial" w:cs="Arial"/>
        </w:rPr>
        <w:t xml:space="preserve"> on</w:t>
      </w:r>
      <w:r w:rsidR="002023C5">
        <w:rPr>
          <w:rFonts w:eastAsia="Arial" w:cs="Arial"/>
        </w:rPr>
        <w:t xml:space="preserve"> </w:t>
      </w:r>
      <w:r w:rsidR="00C069D3">
        <w:rPr>
          <w:rFonts w:eastAsia="Arial" w:cs="Arial"/>
        </w:rPr>
        <w:t xml:space="preserve">and approve </w:t>
      </w:r>
      <w:r w:rsidR="002023C5">
        <w:rPr>
          <w:rFonts w:eastAsia="Arial" w:cs="Arial"/>
        </w:rPr>
        <w:t xml:space="preserve">the submission to MHCLG at </w:t>
      </w:r>
      <w:r w:rsidR="002023C5" w:rsidRPr="00693775">
        <w:rPr>
          <w:rFonts w:eastAsia="Arial" w:cs="Arial"/>
          <w:b/>
          <w:u w:val="single"/>
        </w:rPr>
        <w:t>Appendi</w:t>
      </w:r>
      <w:r w:rsidRPr="00693775">
        <w:rPr>
          <w:rFonts w:eastAsia="Arial" w:cs="Arial"/>
          <w:b/>
          <w:u w:val="single"/>
        </w:rPr>
        <w:t>x A</w:t>
      </w:r>
      <w:r w:rsidRPr="00EF4CE4">
        <w:rPr>
          <w:rFonts w:eastAsia="Arial" w:cs="Arial"/>
        </w:rPr>
        <w:t>.</w:t>
      </w:r>
    </w:p>
    <w:p w14:paraId="28358E02" w14:textId="06726970" w:rsidR="00C304B4" w:rsidRPr="00C304B4" w:rsidRDefault="794B42CD" w:rsidP="00C20BFF">
      <w:pPr>
        <w:keepNext/>
        <w:spacing w:after="240" w:line="240" w:lineRule="auto"/>
        <w:ind w:left="0" w:firstLine="0"/>
        <w:jc w:val="both"/>
        <w:rPr>
          <w:rFonts w:eastAsia="Arial" w:cs="Arial"/>
          <w:b/>
          <w:bCs/>
        </w:rPr>
      </w:pPr>
      <w:r w:rsidRPr="794B42CD">
        <w:rPr>
          <w:b/>
          <w:bCs/>
        </w:rPr>
        <w:lastRenderedPageBreak/>
        <w:t>Implications for Wales</w:t>
      </w:r>
    </w:p>
    <w:p w14:paraId="405F1939" w14:textId="617B4033" w:rsidR="00C304B4" w:rsidRPr="00C304B4" w:rsidRDefault="794B42CD" w:rsidP="794B42CD">
      <w:pPr>
        <w:pStyle w:val="ListParagraph"/>
        <w:numPr>
          <w:ilvl w:val="0"/>
          <w:numId w:val="16"/>
        </w:numPr>
        <w:spacing w:after="240" w:line="240" w:lineRule="auto"/>
        <w:contextualSpacing w:val="0"/>
        <w:jc w:val="both"/>
        <w:rPr>
          <w:rFonts w:eastAsia="Arial" w:cs="Arial"/>
        </w:rPr>
      </w:pPr>
      <w:r>
        <w:t>Local government funding is a devolved matter</w:t>
      </w:r>
      <w:r w:rsidR="00096CDE">
        <w:t xml:space="preserve"> and further business rates retention applies only to England</w:t>
      </w:r>
      <w:r>
        <w:t xml:space="preserve">.  The Welsh Local Government Association would work on these matters in Wales. </w:t>
      </w:r>
    </w:p>
    <w:p w14:paraId="07CA4B6C" w14:textId="76BC1319" w:rsidR="00C304B4" w:rsidRPr="00C304B4" w:rsidRDefault="794B42CD" w:rsidP="794B42CD">
      <w:pPr>
        <w:spacing w:after="240" w:line="240" w:lineRule="auto"/>
        <w:ind w:left="0" w:firstLine="0"/>
        <w:jc w:val="both"/>
        <w:rPr>
          <w:rFonts w:eastAsia="Arial" w:cs="Arial"/>
          <w:b/>
          <w:bCs/>
        </w:rPr>
      </w:pPr>
      <w:r w:rsidRPr="794B42CD">
        <w:rPr>
          <w:b/>
          <w:bCs/>
        </w:rPr>
        <w:t>Financial implications</w:t>
      </w:r>
    </w:p>
    <w:p w14:paraId="302406E6" w14:textId="52EA221D" w:rsidR="006B1565" w:rsidRPr="00F00DF1" w:rsidRDefault="794B42CD" w:rsidP="794B42CD">
      <w:pPr>
        <w:pStyle w:val="ListParagraph"/>
        <w:numPr>
          <w:ilvl w:val="0"/>
          <w:numId w:val="16"/>
        </w:numPr>
        <w:spacing w:after="240" w:line="240" w:lineRule="auto"/>
        <w:ind w:left="0" w:firstLine="0"/>
        <w:contextualSpacing w:val="0"/>
        <w:jc w:val="both"/>
        <w:rPr>
          <w:rFonts w:eastAsia="Arial" w:cs="Arial"/>
        </w:rPr>
      </w:pPr>
      <w:r>
        <w:t>The work described in this paper is part of the core LGA work programme and as such is budgeted for within 2017/18 budgets.</w:t>
      </w:r>
    </w:p>
    <w:sectPr w:rsidR="006B1565" w:rsidRPr="00F00DF1" w:rsidSect="00121D6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75E7" w14:textId="77777777" w:rsidR="00A27116" w:rsidRPr="00C803F3" w:rsidRDefault="00A27116" w:rsidP="00C803F3">
      <w:r>
        <w:separator/>
      </w:r>
    </w:p>
  </w:endnote>
  <w:endnote w:type="continuationSeparator" w:id="0">
    <w:p w14:paraId="32FA66F1" w14:textId="77777777" w:rsidR="00A27116" w:rsidRPr="00C803F3" w:rsidRDefault="00A27116" w:rsidP="00C803F3">
      <w:r>
        <w:continuationSeparator/>
      </w:r>
    </w:p>
  </w:endnote>
  <w:endnote w:type="continuationNotice" w:id="1">
    <w:p w14:paraId="3ADA08A5" w14:textId="77777777" w:rsidR="00A27116" w:rsidRDefault="00A27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88C7" w14:textId="77777777" w:rsidR="00A27116" w:rsidRPr="00C803F3" w:rsidRDefault="00A27116" w:rsidP="00C803F3">
      <w:r>
        <w:separator/>
      </w:r>
    </w:p>
  </w:footnote>
  <w:footnote w:type="continuationSeparator" w:id="0">
    <w:p w14:paraId="229BB7CC" w14:textId="77777777" w:rsidR="00A27116" w:rsidRPr="00C803F3" w:rsidRDefault="00A27116" w:rsidP="00C803F3">
      <w:r>
        <w:continuationSeparator/>
      </w:r>
    </w:p>
  </w:footnote>
  <w:footnote w:type="continuationNotice" w:id="1">
    <w:p w14:paraId="156ADEA5" w14:textId="77777777" w:rsidR="00A27116" w:rsidRDefault="00A27116">
      <w:pPr>
        <w:spacing w:after="0" w:line="240" w:lineRule="auto"/>
      </w:pPr>
    </w:p>
  </w:footnote>
  <w:footnote w:id="2">
    <w:p w14:paraId="334C67A8" w14:textId="6ED9696E" w:rsidR="00A27116" w:rsidRDefault="00A27116">
      <w:pPr>
        <w:pStyle w:val="FootnoteText"/>
      </w:pPr>
      <w:r>
        <w:rPr>
          <w:rStyle w:val="FootnoteReference"/>
        </w:rPr>
        <w:footnoteRef/>
      </w:r>
      <w:r>
        <w:t xml:space="preserve"> This is the </w:t>
      </w:r>
      <w:hyperlink r:id="rId1" w:history="1">
        <w:r w:rsidRPr="00640C02">
          <w:rPr>
            <w:rStyle w:val="Hyperlink"/>
          </w:rPr>
          <w:t>independent review</w:t>
        </w:r>
      </w:hyperlink>
      <w:r w:rsidRPr="00640C02">
        <w:t xml:space="preserve"> of the processes and procedures that underpin the MHCLG's governance of the business rates system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27116" w:rsidRDefault="00A2711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27116" w:rsidRPr="00C25CA7" w14:paraId="5837A1D2" w14:textId="77777777" w:rsidTr="000F69FB">
      <w:trPr>
        <w:trHeight w:val="416"/>
      </w:trPr>
      <w:tc>
        <w:tcPr>
          <w:tcW w:w="5812" w:type="dxa"/>
          <w:vMerge w:val="restart"/>
        </w:tcPr>
        <w:p w14:paraId="5837A1D0" w14:textId="77777777" w:rsidR="00A27116" w:rsidRPr="00C803F3" w:rsidRDefault="00A27116"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6341EE4C" w:rsidR="00A27116" w:rsidRPr="00693775" w:rsidRDefault="00A27116" w:rsidP="00B70D40">
              <w:pPr>
                <w:rPr>
                  <w:b/>
                </w:rPr>
              </w:pPr>
              <w:r w:rsidRPr="00693775">
                <w:rPr>
                  <w:b/>
                </w:rPr>
                <w:t>Resources Board</w:t>
              </w:r>
            </w:p>
          </w:tc>
        </w:sdtContent>
      </w:sdt>
    </w:tr>
    <w:tr w:rsidR="00A27116" w14:paraId="5837A1D5" w14:textId="77777777" w:rsidTr="000F69FB">
      <w:trPr>
        <w:trHeight w:val="406"/>
      </w:trPr>
      <w:tc>
        <w:tcPr>
          <w:tcW w:w="5812" w:type="dxa"/>
          <w:vMerge/>
        </w:tcPr>
        <w:p w14:paraId="5837A1D3" w14:textId="77777777" w:rsidR="00A27116" w:rsidRPr="00A627DD" w:rsidRDefault="00A27116" w:rsidP="00C803F3"/>
      </w:tc>
      <w:tc>
        <w:tcPr>
          <w:tcW w:w="4106" w:type="dxa"/>
        </w:tcPr>
        <w:sdt>
          <w:sdtPr>
            <w:alias w:val="Date"/>
            <w:tag w:val="Date"/>
            <w:id w:val="-488943452"/>
            <w:placeholder>
              <w:docPart w:val="DC36D9B85A214F14AB68618A90760C36"/>
            </w:placeholder>
            <w:date w:fullDate="2018-06-28T00:00:00Z">
              <w:dateFormat w:val="dd MMMM yyyy"/>
              <w:lid w:val="en-GB"/>
              <w:storeMappedDataAs w:val="dateTime"/>
              <w:calendar w:val="gregorian"/>
            </w:date>
          </w:sdtPr>
          <w:sdtEndPr/>
          <w:sdtContent>
            <w:p w14:paraId="5837A1D4" w14:textId="6B66236E" w:rsidR="00A27116" w:rsidRPr="00C803F3" w:rsidRDefault="00A27116" w:rsidP="00190083">
              <w:r>
                <w:t>28 June 2018</w:t>
              </w:r>
            </w:p>
          </w:sdtContent>
        </w:sdt>
      </w:tc>
    </w:tr>
    <w:tr w:rsidR="00A27116" w:rsidRPr="00C25CA7" w14:paraId="5837A1D8" w14:textId="77777777" w:rsidTr="000F69FB">
      <w:trPr>
        <w:trHeight w:val="89"/>
      </w:trPr>
      <w:tc>
        <w:tcPr>
          <w:tcW w:w="5812" w:type="dxa"/>
          <w:vMerge/>
        </w:tcPr>
        <w:p w14:paraId="5837A1D6" w14:textId="77777777" w:rsidR="00A27116" w:rsidRPr="00A627DD" w:rsidRDefault="00A27116" w:rsidP="00C803F3"/>
      </w:tc>
      <w:tc>
        <w:tcPr>
          <w:tcW w:w="4106" w:type="dxa"/>
        </w:tcPr>
        <w:p w14:paraId="5837A1D7" w14:textId="6CC19CC8" w:rsidR="00A27116" w:rsidRPr="00C803F3" w:rsidRDefault="00A27116" w:rsidP="00D2219D"/>
      </w:tc>
    </w:tr>
  </w:tbl>
  <w:p w14:paraId="5837A1D9" w14:textId="77777777" w:rsidR="00A27116" w:rsidRDefault="00A27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CED"/>
    <w:multiLevelType w:val="hybridMultilevel"/>
    <w:tmpl w:val="87C617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C6A27"/>
    <w:multiLevelType w:val="hybridMultilevel"/>
    <w:tmpl w:val="38D6E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323758"/>
    <w:multiLevelType w:val="hybridMultilevel"/>
    <w:tmpl w:val="DCE031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934E06"/>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950BFD"/>
    <w:multiLevelType w:val="hybridMultilevel"/>
    <w:tmpl w:val="1B64228C"/>
    <w:lvl w:ilvl="0" w:tplc="447E014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A6C92"/>
    <w:multiLevelType w:val="hybridMultilevel"/>
    <w:tmpl w:val="E40C1B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A356A"/>
    <w:multiLevelType w:val="hybridMultilevel"/>
    <w:tmpl w:val="C35A01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35124D"/>
    <w:multiLevelType w:val="hybridMultilevel"/>
    <w:tmpl w:val="AD0892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62763"/>
    <w:multiLevelType w:val="hybridMultilevel"/>
    <w:tmpl w:val="61462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E2747"/>
    <w:multiLevelType w:val="hybridMultilevel"/>
    <w:tmpl w:val="74AED4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A53864"/>
    <w:multiLevelType w:val="hybridMultilevel"/>
    <w:tmpl w:val="27C897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EF58FD"/>
    <w:multiLevelType w:val="hybridMultilevel"/>
    <w:tmpl w:val="4684C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56000"/>
    <w:multiLevelType w:val="hybridMultilevel"/>
    <w:tmpl w:val="696CDD1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DB5EBE"/>
    <w:multiLevelType w:val="hybridMultilevel"/>
    <w:tmpl w:val="54B29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6"/>
  </w:num>
  <w:num w:numId="5">
    <w:abstractNumId w:val="12"/>
  </w:num>
  <w:num w:numId="6">
    <w:abstractNumId w:val="8"/>
  </w:num>
  <w:num w:numId="7">
    <w:abstractNumId w:val="0"/>
  </w:num>
  <w:num w:numId="8">
    <w:abstractNumId w:val="9"/>
  </w:num>
  <w:num w:numId="9">
    <w:abstractNumId w:val="13"/>
  </w:num>
  <w:num w:numId="10">
    <w:abstractNumId w:val="7"/>
  </w:num>
  <w:num w:numId="11">
    <w:abstractNumId w:val="5"/>
  </w:num>
  <w:num w:numId="12">
    <w:abstractNumId w:val="14"/>
  </w:num>
  <w:num w:numId="13">
    <w:abstractNumId w:val="10"/>
  </w:num>
  <w:num w:numId="14">
    <w:abstractNumId w:val="15"/>
  </w:num>
  <w:num w:numId="15">
    <w:abstractNumId w:val="6"/>
  </w:num>
  <w:num w:numId="16">
    <w:abstractNumId w:val="2"/>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32DC"/>
    <w:rsid w:val="00016097"/>
    <w:rsid w:val="00024442"/>
    <w:rsid w:val="00027A1B"/>
    <w:rsid w:val="000345E5"/>
    <w:rsid w:val="00044910"/>
    <w:rsid w:val="00046E20"/>
    <w:rsid w:val="000512F1"/>
    <w:rsid w:val="0005585F"/>
    <w:rsid w:val="00063C64"/>
    <w:rsid w:val="00096CDE"/>
    <w:rsid w:val="00097770"/>
    <w:rsid w:val="000D1293"/>
    <w:rsid w:val="000E69BD"/>
    <w:rsid w:val="000F0A9B"/>
    <w:rsid w:val="000F69FB"/>
    <w:rsid w:val="000F6ED6"/>
    <w:rsid w:val="00102359"/>
    <w:rsid w:val="001173D2"/>
    <w:rsid w:val="00121D60"/>
    <w:rsid w:val="0012662C"/>
    <w:rsid w:val="0013028E"/>
    <w:rsid w:val="00134ABB"/>
    <w:rsid w:val="00141255"/>
    <w:rsid w:val="0016244E"/>
    <w:rsid w:val="00177D37"/>
    <w:rsid w:val="00190083"/>
    <w:rsid w:val="001A3778"/>
    <w:rsid w:val="001B36CE"/>
    <w:rsid w:val="001B4B49"/>
    <w:rsid w:val="001B6775"/>
    <w:rsid w:val="001B68D7"/>
    <w:rsid w:val="001C7222"/>
    <w:rsid w:val="001D5F65"/>
    <w:rsid w:val="001E38A1"/>
    <w:rsid w:val="001F3A12"/>
    <w:rsid w:val="002023C5"/>
    <w:rsid w:val="002246D6"/>
    <w:rsid w:val="002327BC"/>
    <w:rsid w:val="002539E9"/>
    <w:rsid w:val="002639F6"/>
    <w:rsid w:val="002666F3"/>
    <w:rsid w:val="002713E1"/>
    <w:rsid w:val="0029622B"/>
    <w:rsid w:val="002A5CF7"/>
    <w:rsid w:val="002B178D"/>
    <w:rsid w:val="002C6314"/>
    <w:rsid w:val="002D384D"/>
    <w:rsid w:val="002E6995"/>
    <w:rsid w:val="00301A51"/>
    <w:rsid w:val="003024FC"/>
    <w:rsid w:val="003276F8"/>
    <w:rsid w:val="00327E18"/>
    <w:rsid w:val="00332A16"/>
    <w:rsid w:val="00335F39"/>
    <w:rsid w:val="0034053C"/>
    <w:rsid w:val="003428ED"/>
    <w:rsid w:val="00344D86"/>
    <w:rsid w:val="00362073"/>
    <w:rsid w:val="0037750D"/>
    <w:rsid w:val="003A21B8"/>
    <w:rsid w:val="003A434D"/>
    <w:rsid w:val="003B3148"/>
    <w:rsid w:val="003B3750"/>
    <w:rsid w:val="003C1492"/>
    <w:rsid w:val="003F5F40"/>
    <w:rsid w:val="00404BA2"/>
    <w:rsid w:val="004142F3"/>
    <w:rsid w:val="00416667"/>
    <w:rsid w:val="00416C30"/>
    <w:rsid w:val="00426A9B"/>
    <w:rsid w:val="0043145F"/>
    <w:rsid w:val="00440AE7"/>
    <w:rsid w:val="00453551"/>
    <w:rsid w:val="00474DBD"/>
    <w:rsid w:val="004841CA"/>
    <w:rsid w:val="00494F47"/>
    <w:rsid w:val="004B4911"/>
    <w:rsid w:val="004C151E"/>
    <w:rsid w:val="004D3D0D"/>
    <w:rsid w:val="004E142A"/>
    <w:rsid w:val="00504C0B"/>
    <w:rsid w:val="00505CDE"/>
    <w:rsid w:val="005129EB"/>
    <w:rsid w:val="00526EA9"/>
    <w:rsid w:val="005435B0"/>
    <w:rsid w:val="00545ED3"/>
    <w:rsid w:val="00583BD2"/>
    <w:rsid w:val="00585703"/>
    <w:rsid w:val="00597445"/>
    <w:rsid w:val="005A3786"/>
    <w:rsid w:val="005A4824"/>
    <w:rsid w:val="005C6E8B"/>
    <w:rsid w:val="005D330E"/>
    <w:rsid w:val="00600F35"/>
    <w:rsid w:val="006051C7"/>
    <w:rsid w:val="0062730F"/>
    <w:rsid w:val="00640C02"/>
    <w:rsid w:val="00643402"/>
    <w:rsid w:val="006441B1"/>
    <w:rsid w:val="00665320"/>
    <w:rsid w:val="0067786F"/>
    <w:rsid w:val="00693775"/>
    <w:rsid w:val="006B1565"/>
    <w:rsid w:val="006E648A"/>
    <w:rsid w:val="006F0663"/>
    <w:rsid w:val="006F0A2B"/>
    <w:rsid w:val="00705661"/>
    <w:rsid w:val="00711D7D"/>
    <w:rsid w:val="00712C86"/>
    <w:rsid w:val="00732D20"/>
    <w:rsid w:val="00741E62"/>
    <w:rsid w:val="00750586"/>
    <w:rsid w:val="00754CB2"/>
    <w:rsid w:val="007565C1"/>
    <w:rsid w:val="007569F4"/>
    <w:rsid w:val="007622BA"/>
    <w:rsid w:val="00782637"/>
    <w:rsid w:val="007846D3"/>
    <w:rsid w:val="007849A9"/>
    <w:rsid w:val="007937E8"/>
    <w:rsid w:val="00795C95"/>
    <w:rsid w:val="007C6F3F"/>
    <w:rsid w:val="007E78CB"/>
    <w:rsid w:val="008009E4"/>
    <w:rsid w:val="008014BB"/>
    <w:rsid w:val="008022B6"/>
    <w:rsid w:val="00802ACB"/>
    <w:rsid w:val="0080661C"/>
    <w:rsid w:val="00812BBF"/>
    <w:rsid w:val="008278DC"/>
    <w:rsid w:val="0084355E"/>
    <w:rsid w:val="00855C65"/>
    <w:rsid w:val="008634E9"/>
    <w:rsid w:val="00891AE9"/>
    <w:rsid w:val="008946F6"/>
    <w:rsid w:val="008A3C25"/>
    <w:rsid w:val="008B7FDF"/>
    <w:rsid w:val="008C1A44"/>
    <w:rsid w:val="008C2F83"/>
    <w:rsid w:val="008D2399"/>
    <w:rsid w:val="008E2BDA"/>
    <w:rsid w:val="008E6729"/>
    <w:rsid w:val="00902D37"/>
    <w:rsid w:val="00916BC1"/>
    <w:rsid w:val="0093353C"/>
    <w:rsid w:val="009475BC"/>
    <w:rsid w:val="00947EB7"/>
    <w:rsid w:val="00962993"/>
    <w:rsid w:val="0096652B"/>
    <w:rsid w:val="00974370"/>
    <w:rsid w:val="00980DE2"/>
    <w:rsid w:val="00997AA9"/>
    <w:rsid w:val="009A7E5D"/>
    <w:rsid w:val="009B1AA8"/>
    <w:rsid w:val="009B6F95"/>
    <w:rsid w:val="009C45FB"/>
    <w:rsid w:val="009D1484"/>
    <w:rsid w:val="009D2FE2"/>
    <w:rsid w:val="009E4A2E"/>
    <w:rsid w:val="009E5C6E"/>
    <w:rsid w:val="009F0B6E"/>
    <w:rsid w:val="00A26391"/>
    <w:rsid w:val="00A27116"/>
    <w:rsid w:val="00A66B25"/>
    <w:rsid w:val="00A73D25"/>
    <w:rsid w:val="00A86BF8"/>
    <w:rsid w:val="00AA73BF"/>
    <w:rsid w:val="00AC4539"/>
    <w:rsid w:val="00AE3558"/>
    <w:rsid w:val="00B0564A"/>
    <w:rsid w:val="00B07696"/>
    <w:rsid w:val="00B30901"/>
    <w:rsid w:val="00B43250"/>
    <w:rsid w:val="00B542BA"/>
    <w:rsid w:val="00B70D40"/>
    <w:rsid w:val="00B84F31"/>
    <w:rsid w:val="00BB40F2"/>
    <w:rsid w:val="00BE189C"/>
    <w:rsid w:val="00BF2E4E"/>
    <w:rsid w:val="00C069D3"/>
    <w:rsid w:val="00C07109"/>
    <w:rsid w:val="00C13358"/>
    <w:rsid w:val="00C15D38"/>
    <w:rsid w:val="00C20BFF"/>
    <w:rsid w:val="00C22F2F"/>
    <w:rsid w:val="00C304B4"/>
    <w:rsid w:val="00C30DF9"/>
    <w:rsid w:val="00C3703F"/>
    <w:rsid w:val="00C440E8"/>
    <w:rsid w:val="00C47D05"/>
    <w:rsid w:val="00C508E4"/>
    <w:rsid w:val="00C65A22"/>
    <w:rsid w:val="00C6642B"/>
    <w:rsid w:val="00C7577B"/>
    <w:rsid w:val="00C76476"/>
    <w:rsid w:val="00C803F3"/>
    <w:rsid w:val="00C834AD"/>
    <w:rsid w:val="00C85702"/>
    <w:rsid w:val="00CA6E80"/>
    <w:rsid w:val="00CA71F5"/>
    <w:rsid w:val="00CA7A87"/>
    <w:rsid w:val="00CB4264"/>
    <w:rsid w:val="00CC023F"/>
    <w:rsid w:val="00CC16C8"/>
    <w:rsid w:val="00CC6CCE"/>
    <w:rsid w:val="00CF3182"/>
    <w:rsid w:val="00CF7FBA"/>
    <w:rsid w:val="00D03607"/>
    <w:rsid w:val="00D140BE"/>
    <w:rsid w:val="00D16BA1"/>
    <w:rsid w:val="00D2219D"/>
    <w:rsid w:val="00D264D4"/>
    <w:rsid w:val="00D26BA8"/>
    <w:rsid w:val="00D330FA"/>
    <w:rsid w:val="00D3625F"/>
    <w:rsid w:val="00D4381A"/>
    <w:rsid w:val="00D45B4D"/>
    <w:rsid w:val="00D527DF"/>
    <w:rsid w:val="00D74EA0"/>
    <w:rsid w:val="00D85A4B"/>
    <w:rsid w:val="00DA19D0"/>
    <w:rsid w:val="00DA7394"/>
    <w:rsid w:val="00DB77C0"/>
    <w:rsid w:val="00DC0716"/>
    <w:rsid w:val="00DC4889"/>
    <w:rsid w:val="00DC6596"/>
    <w:rsid w:val="00DE57F9"/>
    <w:rsid w:val="00E15D5B"/>
    <w:rsid w:val="00E16765"/>
    <w:rsid w:val="00E224A1"/>
    <w:rsid w:val="00E374BB"/>
    <w:rsid w:val="00E625B1"/>
    <w:rsid w:val="00E639E6"/>
    <w:rsid w:val="00E66810"/>
    <w:rsid w:val="00E71894"/>
    <w:rsid w:val="00E804C1"/>
    <w:rsid w:val="00EA0539"/>
    <w:rsid w:val="00EB08BF"/>
    <w:rsid w:val="00EB62CA"/>
    <w:rsid w:val="00ED47CE"/>
    <w:rsid w:val="00EE1E0E"/>
    <w:rsid w:val="00EF4CE4"/>
    <w:rsid w:val="00F00DF1"/>
    <w:rsid w:val="00F0168B"/>
    <w:rsid w:val="00F13761"/>
    <w:rsid w:val="00F202EC"/>
    <w:rsid w:val="00F25835"/>
    <w:rsid w:val="00F328F0"/>
    <w:rsid w:val="00F32C89"/>
    <w:rsid w:val="00F33899"/>
    <w:rsid w:val="00F45042"/>
    <w:rsid w:val="00F65530"/>
    <w:rsid w:val="00F66AC5"/>
    <w:rsid w:val="00F7286A"/>
    <w:rsid w:val="00FB14CC"/>
    <w:rsid w:val="00FB7BDE"/>
    <w:rsid w:val="00FC229F"/>
    <w:rsid w:val="00FD438E"/>
    <w:rsid w:val="00FD4C0E"/>
    <w:rsid w:val="00FE18E4"/>
    <w:rsid w:val="00FE47AF"/>
    <w:rsid w:val="00FE59BC"/>
    <w:rsid w:val="5662346E"/>
    <w:rsid w:val="794B4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F4CE4"/>
    <w:pPr>
      <w:ind w:left="0" w:firstLine="0"/>
    </w:pPr>
  </w:style>
  <w:style w:type="character" w:customStyle="1" w:styleId="Title3Char">
    <w:name w:val="Title 3 Char"/>
    <w:basedOn w:val="DefaultParagraphFont"/>
    <w:link w:val="Title3"/>
    <w:rsid w:val="00EF4CE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997AA9"/>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997AA9"/>
    <w:rPr>
      <w:sz w:val="16"/>
      <w:szCs w:val="16"/>
    </w:rPr>
  </w:style>
  <w:style w:type="paragraph" w:styleId="CommentText">
    <w:name w:val="annotation text"/>
    <w:basedOn w:val="Normal"/>
    <w:link w:val="CommentTextChar"/>
    <w:uiPriority w:val="99"/>
    <w:semiHidden/>
    <w:unhideWhenUsed/>
    <w:rsid w:val="00997AA9"/>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97AA9"/>
    <w:rPr>
      <w:rFonts w:eastAsiaTheme="minorHAnsi"/>
      <w:sz w:val="20"/>
      <w:szCs w:val="20"/>
      <w:lang w:eastAsia="en-US"/>
    </w:rPr>
  </w:style>
  <w:style w:type="character" w:styleId="Hyperlink">
    <w:name w:val="Hyperlink"/>
    <w:basedOn w:val="DefaultParagraphFont"/>
    <w:uiPriority w:val="99"/>
    <w:unhideWhenUsed/>
    <w:rsid w:val="00997AA9"/>
    <w:rPr>
      <w:color w:val="0563C1" w:themeColor="hyperlink"/>
      <w:u w:val="single"/>
    </w:rPr>
  </w:style>
  <w:style w:type="paragraph" w:styleId="BalloonText">
    <w:name w:val="Balloon Text"/>
    <w:basedOn w:val="Normal"/>
    <w:link w:val="BalloonTextChar"/>
    <w:uiPriority w:val="99"/>
    <w:semiHidden/>
    <w:unhideWhenUsed/>
    <w:rsid w:val="0099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A9"/>
    <w:rPr>
      <w:rFonts w:ascii="Segoe UI" w:eastAsiaTheme="minorHAnsi" w:hAnsi="Segoe UI" w:cs="Segoe UI"/>
      <w:sz w:val="18"/>
      <w:szCs w:val="18"/>
      <w:lang w:eastAsia="en-US"/>
    </w:rPr>
  </w:style>
  <w:style w:type="paragraph" w:customStyle="1" w:styleId="Default">
    <w:name w:val="Default"/>
    <w:rsid w:val="006B156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0345E5"/>
    <w:pPr>
      <w:ind w:left="357" w:hanging="357"/>
    </w:pPr>
    <w:rPr>
      <w:rFonts w:ascii="Arial" w:hAnsi="Arial"/>
      <w:b/>
      <w:bCs/>
    </w:rPr>
  </w:style>
  <w:style w:type="character" w:customStyle="1" w:styleId="CommentSubjectChar">
    <w:name w:val="Comment Subject Char"/>
    <w:basedOn w:val="CommentTextChar"/>
    <w:link w:val="CommentSubject"/>
    <w:uiPriority w:val="99"/>
    <w:semiHidden/>
    <w:rsid w:val="000345E5"/>
    <w:rPr>
      <w:rFonts w:ascii="Arial" w:eastAsiaTheme="minorHAnsi" w:hAnsi="Arial"/>
      <w:b/>
      <w:bCs/>
      <w:sz w:val="20"/>
      <w:szCs w:val="20"/>
      <w:lang w:eastAsia="en-US"/>
    </w:rPr>
  </w:style>
  <w:style w:type="paragraph" w:styleId="FootnoteText">
    <w:name w:val="footnote text"/>
    <w:basedOn w:val="Normal"/>
    <w:link w:val="FootnoteTextChar"/>
    <w:uiPriority w:val="99"/>
    <w:semiHidden/>
    <w:unhideWhenUsed/>
    <w:rsid w:val="00640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C02"/>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40C02"/>
    <w:rPr>
      <w:vertAlign w:val="superscript"/>
    </w:rPr>
  </w:style>
  <w:style w:type="paragraph" w:styleId="Revision">
    <w:name w:val="Revision"/>
    <w:hidden/>
    <w:uiPriority w:val="99"/>
    <w:semiHidden/>
    <w:rsid w:val="003A434D"/>
    <w:pPr>
      <w:spacing w:after="0" w:line="240" w:lineRule="auto"/>
    </w:pPr>
    <w:rPr>
      <w:rFonts w:ascii="Arial" w:eastAsiaTheme="minorHAnsi" w:hAnsi="Arial"/>
      <w:lang w:eastAsia="en-US"/>
    </w:rPr>
  </w:style>
  <w:style w:type="character" w:styleId="FollowedHyperlink">
    <w:name w:val="FollowedHyperlink"/>
    <w:basedOn w:val="DefaultParagraphFont"/>
    <w:uiPriority w:val="99"/>
    <w:semiHidden/>
    <w:unhideWhenUsed/>
    <w:rsid w:val="00D16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Item%208%20-%2018%20Apr%20Spreading%20the%20risk%20of%20valuation%20loss%20%28SG%20version%29.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sajid-javid-announces-details-of-review-of-local-government-finance-governance-and-proc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2602DBCD2E314C81A039A3D2C093D6D2"/>
        <w:category>
          <w:name w:val="General"/>
          <w:gallery w:val="placeholder"/>
        </w:category>
        <w:types>
          <w:type w:val="bbPlcHdr"/>
        </w:types>
        <w:behaviors>
          <w:behavior w:val="content"/>
        </w:behaviors>
        <w:guid w:val="{936FC629-DBD8-4443-8CB2-24F56386A56A}"/>
      </w:docPartPr>
      <w:docPartBody>
        <w:p w:rsidR="0040270D" w:rsidRDefault="001C79DF">
          <w:pPr>
            <w:pStyle w:val="2602DBCD2E314C81A039A3D2C093D6D2"/>
          </w:pPr>
          <w:r w:rsidRPr="00FB1144">
            <w:rPr>
              <w:rStyle w:val="PlaceholderText"/>
            </w:rPr>
            <w:t>Click here to enter text.</w:t>
          </w:r>
        </w:p>
      </w:docPartBody>
    </w:docPart>
    <w:docPart>
      <w:docPartPr>
        <w:name w:val="A50CA0580F004E19BE28B7C4195E3FFC"/>
        <w:category>
          <w:name w:val="General"/>
          <w:gallery w:val="placeholder"/>
        </w:category>
        <w:types>
          <w:type w:val="bbPlcHdr"/>
        </w:types>
        <w:behaviors>
          <w:behavior w:val="content"/>
        </w:behaviors>
        <w:guid w:val="{56164ECE-A4EB-4F17-85FF-1374A21734B1}"/>
      </w:docPartPr>
      <w:docPartBody>
        <w:p w:rsidR="0040270D" w:rsidRDefault="001C79DF">
          <w:pPr>
            <w:pStyle w:val="A50CA0580F004E19BE28B7C4195E3FFC"/>
          </w:pPr>
          <w:r w:rsidRPr="00FB1144">
            <w:rPr>
              <w:rStyle w:val="PlaceholderText"/>
            </w:rPr>
            <w:t>Click here to enter text.</w:t>
          </w:r>
        </w:p>
      </w:docPartBody>
    </w:docPart>
    <w:docPart>
      <w:docPartPr>
        <w:name w:val="1E2FC5928FB241B28DC6D84F50CC7577"/>
        <w:category>
          <w:name w:val="General"/>
          <w:gallery w:val="placeholder"/>
        </w:category>
        <w:types>
          <w:type w:val="bbPlcHdr"/>
        </w:types>
        <w:behaviors>
          <w:behavior w:val="content"/>
        </w:behaviors>
        <w:guid w:val="{A75C00E5-F27D-4C9B-AF9D-1A9ABADBFCFE}"/>
      </w:docPartPr>
      <w:docPartBody>
        <w:p w:rsidR="0040270D" w:rsidRDefault="00EE1FE1">
          <w:pPr>
            <w:pStyle w:val="1E2FC5928FB241B28DC6D84F50CC7577"/>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E7C23"/>
    <w:rsid w:val="0040270D"/>
    <w:rsid w:val="00470C38"/>
    <w:rsid w:val="004D25D0"/>
    <w:rsid w:val="004E2C7C"/>
    <w:rsid w:val="00571E11"/>
    <w:rsid w:val="007437BC"/>
    <w:rsid w:val="00830B0E"/>
    <w:rsid w:val="008D1E3A"/>
    <w:rsid w:val="009B3557"/>
    <w:rsid w:val="00A874FD"/>
    <w:rsid w:val="00A87EFA"/>
    <w:rsid w:val="00A9089D"/>
    <w:rsid w:val="00B57680"/>
    <w:rsid w:val="00B710F9"/>
    <w:rsid w:val="00C254A3"/>
    <w:rsid w:val="00CE6E4F"/>
    <w:rsid w:val="00D01825"/>
    <w:rsid w:val="00E5214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C2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E34A797F3E244D88985E01330BD36F3">
    <w:name w:val="2E34A797F3E244D88985E01330BD36F3"/>
    <w:rsid w:val="00C254A3"/>
    <w:rPr>
      <w:lang w:eastAsia="en-GB"/>
    </w:rPr>
  </w:style>
  <w:style w:type="paragraph" w:customStyle="1" w:styleId="9D1EAACFE892487A87C0D1A72CDF4A63">
    <w:name w:val="9D1EAACFE892487A87C0D1A72CDF4A63"/>
    <w:rsid w:val="00C254A3"/>
    <w:rPr>
      <w:lang w:eastAsia="en-GB"/>
    </w:rPr>
  </w:style>
  <w:style w:type="paragraph" w:customStyle="1" w:styleId="6B246E3C313D4C5E9233CDB75645A3D7">
    <w:name w:val="6B246E3C313D4C5E9233CDB75645A3D7"/>
    <w:rsid w:val="00C254A3"/>
    <w:rPr>
      <w:lang w:eastAsia="en-GB"/>
    </w:rPr>
  </w:style>
  <w:style w:type="paragraph" w:customStyle="1" w:styleId="B4F66BA258A0435F994308CBF966E674">
    <w:name w:val="B4F66BA258A0435F994308CBF966E674"/>
    <w:rsid w:val="003E7C23"/>
    <w:rPr>
      <w:lang w:eastAsia="en-GB"/>
    </w:rPr>
  </w:style>
  <w:style w:type="paragraph" w:customStyle="1" w:styleId="2602DBCD2E314C81A039A3D2C093D6D2">
    <w:name w:val="2602DBCD2E314C81A039A3D2C093D6D2"/>
    <w:rPr>
      <w:lang w:eastAsia="en-GB"/>
    </w:rPr>
  </w:style>
  <w:style w:type="paragraph" w:customStyle="1" w:styleId="A50CA0580F004E19BE28B7C4195E3FFC">
    <w:name w:val="A50CA0580F004E19BE28B7C4195E3FFC"/>
    <w:rPr>
      <w:lang w:eastAsia="en-GB"/>
    </w:rPr>
  </w:style>
  <w:style w:type="paragraph" w:customStyle="1" w:styleId="1E2FC5928FB241B28DC6D84F50CC7577">
    <w:name w:val="1E2FC5928FB241B28DC6D84F50CC757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33320922-3aa3-40cb-b26e-1bfebf933094"/>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846c3db3-041b-47fd-b02b-1debea70191d"/>
    <ds:schemaRef ds:uri="http://www.w3.org/XML/1998/namespace"/>
    <ds:schemaRef ds:uri="http://purl.org/dc/dcmitype/"/>
  </ds:schemaRefs>
</ds:datastoreItem>
</file>

<file path=customXml/itemProps2.xml><?xml version="1.0" encoding="utf-8"?>
<ds:datastoreItem xmlns:ds="http://schemas.openxmlformats.org/officeDocument/2006/customXml" ds:itemID="{666220E8-6D05-411B-B925-BECB8C47D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453C4B5E-5842-4F64-BC43-683DCC1C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B437E227</Template>
  <TotalTime>1</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3</cp:revision>
  <dcterms:created xsi:type="dcterms:W3CDTF">2018-06-20T10:30:00Z</dcterms:created>
  <dcterms:modified xsi:type="dcterms:W3CDTF">2018-06-21T16:41:00Z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TaxKeyword">
    <vt:lpwstr/>
  </property>
</Properties>
</file>